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636" w:rsidRPr="00C95636" w:rsidRDefault="00C95636" w:rsidP="00C95636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proofErr w:type="spellStart"/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Бустекбаева</w:t>
      </w:r>
      <w:proofErr w:type="spellEnd"/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Ж. Ж., магистр искусствоведческих наук, </w:t>
      </w:r>
    </w:p>
    <w:p w:rsidR="00C95636" w:rsidRPr="00C95636" w:rsidRDefault="00C95636" w:rsidP="00C95636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преподаватель ПЦК «Духовые и ударные инструменты» </w:t>
      </w:r>
    </w:p>
    <w:p w:rsidR="00C95636" w:rsidRPr="00C95636" w:rsidRDefault="00C95636" w:rsidP="00C95636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Казахского Национального Университета Искусств</w:t>
      </w:r>
    </w:p>
    <w:p w:rsidR="00C95636" w:rsidRDefault="00C95636" w:rsidP="00C95636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Казахстан, г. </w:t>
      </w:r>
      <w:proofErr w:type="spellStart"/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Нур</w:t>
      </w:r>
      <w:proofErr w:type="spellEnd"/>
      <w:r w:rsidRPr="00C956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-Султан</w:t>
      </w:r>
    </w:p>
    <w:p w:rsidR="0071405A" w:rsidRPr="00C95636" w:rsidRDefault="0071405A" w:rsidP="00C95636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71405A" w:rsidRPr="0071405A" w:rsidRDefault="0071405A" w:rsidP="0071405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405A">
        <w:rPr>
          <w:rFonts w:ascii="Times New Roman" w:eastAsia="Calibri" w:hAnsi="Times New Roman" w:cs="Times New Roman"/>
          <w:b/>
          <w:sz w:val="28"/>
        </w:rPr>
        <w:t>ИСПОЛНИТЕЛЬСКИЕ ОСОБЕННОСТИ «</w:t>
      </w:r>
      <w:r w:rsidRPr="0071405A">
        <w:rPr>
          <w:rFonts w:ascii="Times New Roman" w:eastAsia="Calibri" w:hAnsi="Times New Roman" w:cs="Times New Roman"/>
          <w:b/>
          <w:sz w:val="28"/>
          <w:lang w:val="en-US"/>
        </w:rPr>
        <w:t>THE</w:t>
      </w:r>
      <w:r w:rsidRPr="0071405A">
        <w:rPr>
          <w:rFonts w:ascii="Times New Roman" w:eastAsia="Calibri" w:hAnsi="Times New Roman" w:cs="Times New Roman"/>
          <w:b/>
          <w:sz w:val="28"/>
        </w:rPr>
        <w:t xml:space="preserve"> </w:t>
      </w:r>
      <w:r w:rsidRPr="0071405A">
        <w:rPr>
          <w:rFonts w:ascii="Times New Roman" w:eastAsia="Calibri" w:hAnsi="Times New Roman" w:cs="Times New Roman"/>
          <w:b/>
          <w:sz w:val="28"/>
          <w:lang w:val="en-US"/>
        </w:rPr>
        <w:t>TEMPORAL</w:t>
      </w:r>
      <w:r w:rsidRPr="0071405A">
        <w:rPr>
          <w:rFonts w:ascii="Times New Roman" w:eastAsia="Calibri" w:hAnsi="Times New Roman" w:cs="Times New Roman"/>
          <w:b/>
          <w:sz w:val="28"/>
        </w:rPr>
        <w:t xml:space="preserve"> </w:t>
      </w:r>
      <w:r w:rsidRPr="0071405A">
        <w:rPr>
          <w:rFonts w:ascii="Times New Roman" w:eastAsia="Calibri" w:hAnsi="Times New Roman" w:cs="Times New Roman"/>
          <w:b/>
          <w:sz w:val="28"/>
          <w:lang w:val="en-US"/>
        </w:rPr>
        <w:t>VARIATIONS</w:t>
      </w:r>
      <w:r w:rsidRPr="0071405A">
        <w:rPr>
          <w:rFonts w:ascii="Times New Roman" w:eastAsia="Calibri" w:hAnsi="Times New Roman" w:cs="Times New Roman"/>
          <w:b/>
          <w:sz w:val="28"/>
        </w:rPr>
        <w:t>» ДЛЯ ГОБОЯ И ФОРТЕПИАНО Б. БРИТТЕНА</w:t>
      </w:r>
    </w:p>
    <w:p w:rsidR="0071405A" w:rsidRPr="0071405A" w:rsidRDefault="0071405A" w:rsidP="0071405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</w:rPr>
      </w:pPr>
      <w:r w:rsidRPr="0071405A">
        <w:rPr>
          <w:rFonts w:ascii="Times New Roman" w:eastAsia="Calibri" w:hAnsi="Times New Roman" w:cs="Times New Roman"/>
          <w:b/>
          <w:i/>
          <w:sz w:val="28"/>
        </w:rPr>
        <w:t>Аннотация:</w:t>
      </w:r>
      <w:r w:rsidRPr="0071405A">
        <w:rPr>
          <w:rFonts w:ascii="Times New Roman" w:eastAsia="Calibri" w:hAnsi="Times New Roman" w:cs="Times New Roman"/>
          <w:i/>
          <w:sz w:val="28"/>
        </w:rPr>
        <w:t xml:space="preserve"> Статья посвящена исполнительским особенностям гобоиста. На примере сюиты Б. Бриттена «</w:t>
      </w:r>
      <w:proofErr w:type="spellStart"/>
      <w:r w:rsidRPr="0071405A">
        <w:rPr>
          <w:rFonts w:ascii="Times New Roman" w:eastAsia="Calibri" w:hAnsi="Times New Roman" w:cs="Times New Roman"/>
          <w:i/>
          <w:sz w:val="28"/>
        </w:rPr>
        <w:t>The</w:t>
      </w:r>
      <w:proofErr w:type="spellEnd"/>
      <w:r w:rsidRPr="0071405A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71405A">
        <w:rPr>
          <w:rFonts w:ascii="Times New Roman" w:eastAsia="Calibri" w:hAnsi="Times New Roman" w:cs="Times New Roman"/>
          <w:i/>
          <w:sz w:val="28"/>
        </w:rPr>
        <w:t>Temporal</w:t>
      </w:r>
      <w:proofErr w:type="spellEnd"/>
      <w:r w:rsidRPr="0071405A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71405A">
        <w:rPr>
          <w:rFonts w:ascii="Times New Roman" w:eastAsia="Calibri" w:hAnsi="Times New Roman" w:cs="Times New Roman"/>
          <w:i/>
          <w:sz w:val="28"/>
        </w:rPr>
        <w:t>Variations</w:t>
      </w:r>
      <w:proofErr w:type="spellEnd"/>
      <w:r w:rsidRPr="0071405A">
        <w:rPr>
          <w:rFonts w:ascii="Times New Roman" w:eastAsia="Calibri" w:hAnsi="Times New Roman" w:cs="Times New Roman"/>
          <w:i/>
          <w:sz w:val="28"/>
        </w:rPr>
        <w:t>» для гобоя и фортепиано. Это произведение не столь популярно среди исполнителей, возможно, из-за того, что долгое время оно не было опубликовано. Однако «</w:t>
      </w:r>
      <w:proofErr w:type="spellStart"/>
      <w:r w:rsidRPr="0071405A">
        <w:rPr>
          <w:rFonts w:ascii="Times New Roman" w:eastAsia="Calibri" w:hAnsi="Times New Roman" w:cs="Times New Roman"/>
          <w:i/>
          <w:sz w:val="28"/>
        </w:rPr>
        <w:t>The</w:t>
      </w:r>
      <w:proofErr w:type="spellEnd"/>
      <w:r w:rsidRPr="0071405A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71405A">
        <w:rPr>
          <w:rFonts w:ascii="Times New Roman" w:eastAsia="Calibri" w:hAnsi="Times New Roman" w:cs="Times New Roman"/>
          <w:i/>
          <w:sz w:val="28"/>
        </w:rPr>
        <w:t>Temporal</w:t>
      </w:r>
      <w:proofErr w:type="spellEnd"/>
      <w:r w:rsidRPr="0071405A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71405A">
        <w:rPr>
          <w:rFonts w:ascii="Times New Roman" w:eastAsia="Calibri" w:hAnsi="Times New Roman" w:cs="Times New Roman"/>
          <w:i/>
          <w:sz w:val="28"/>
        </w:rPr>
        <w:t>Variations</w:t>
      </w:r>
      <w:proofErr w:type="spellEnd"/>
      <w:r w:rsidRPr="0071405A">
        <w:rPr>
          <w:rFonts w:ascii="Times New Roman" w:eastAsia="Calibri" w:hAnsi="Times New Roman" w:cs="Times New Roman"/>
          <w:i/>
          <w:sz w:val="28"/>
        </w:rPr>
        <w:t>» для гобоя и фортепиано – сочинение очень яркое, выразительное, в котором гобоист может раскрыть свое техническое мастерство.</w:t>
      </w:r>
    </w:p>
    <w:p w:rsidR="0071405A" w:rsidRPr="0071405A" w:rsidRDefault="0071405A" w:rsidP="0071405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</w:rPr>
      </w:pPr>
      <w:r w:rsidRPr="0071405A">
        <w:rPr>
          <w:rFonts w:ascii="Times New Roman" w:eastAsia="Calibri" w:hAnsi="Times New Roman" w:cs="Times New Roman"/>
          <w:b/>
          <w:i/>
          <w:sz w:val="28"/>
        </w:rPr>
        <w:t xml:space="preserve">Ключевые слова: </w:t>
      </w:r>
      <w:r w:rsidRPr="0071405A">
        <w:rPr>
          <w:rFonts w:ascii="Times New Roman" w:eastAsia="Calibri" w:hAnsi="Times New Roman" w:cs="Times New Roman"/>
          <w:i/>
          <w:sz w:val="28"/>
        </w:rPr>
        <w:t>гобой, вариации, цикл, звук, интонация</w:t>
      </w:r>
    </w:p>
    <w:p w:rsidR="0071405A" w:rsidRPr="0071405A" w:rsidRDefault="0071405A" w:rsidP="0071405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lang w:val="en-US"/>
        </w:rPr>
      </w:pPr>
      <w:r w:rsidRPr="0071405A">
        <w:rPr>
          <w:rFonts w:ascii="Times New Roman" w:eastAsia="Calibri" w:hAnsi="Times New Roman" w:cs="Times New Roman"/>
          <w:b/>
          <w:i/>
          <w:sz w:val="28"/>
          <w:lang w:val="en-US"/>
        </w:rPr>
        <w:t xml:space="preserve">Annotation: </w:t>
      </w:r>
      <w:r w:rsidRPr="0071405A">
        <w:rPr>
          <w:rFonts w:ascii="Times New Roman" w:eastAsia="Calibri" w:hAnsi="Times New Roman" w:cs="Times New Roman"/>
          <w:i/>
          <w:sz w:val="28"/>
          <w:lang w:val="en-US"/>
        </w:rPr>
        <w:t xml:space="preserve">The article is devoted to the performance characteristics of the oboe player. </w:t>
      </w:r>
      <w:proofErr w:type="gramStart"/>
      <w:r w:rsidRPr="0071405A">
        <w:rPr>
          <w:rFonts w:ascii="Times New Roman" w:eastAsia="Calibri" w:hAnsi="Times New Roman" w:cs="Times New Roman"/>
          <w:i/>
          <w:sz w:val="28"/>
          <w:lang w:val="en-US"/>
        </w:rPr>
        <w:t>On the example of B. Britten's suite «The Temporal Variations» for oboe and piano.</w:t>
      </w:r>
      <w:proofErr w:type="gramEnd"/>
      <w:r w:rsidRPr="0071405A">
        <w:rPr>
          <w:rFonts w:ascii="Times New Roman" w:eastAsia="Calibri" w:hAnsi="Times New Roman" w:cs="Times New Roman"/>
          <w:i/>
          <w:sz w:val="28"/>
          <w:lang w:val="en-US"/>
        </w:rPr>
        <w:t xml:space="preserve"> This work is not so popular among performers, perhaps due to the fact that it has not been published for a long time. However, «The Temporal Variations» for oboe and piano is a very bright, expressive composition in which the oboe player can reveal his technical skills.</w:t>
      </w:r>
    </w:p>
    <w:p w:rsidR="0071405A" w:rsidRPr="0071405A" w:rsidRDefault="0071405A" w:rsidP="0071405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lang w:val="en-US"/>
        </w:rPr>
      </w:pPr>
      <w:r w:rsidRPr="0071405A">
        <w:rPr>
          <w:rFonts w:ascii="Times New Roman" w:eastAsia="Calibri" w:hAnsi="Times New Roman" w:cs="Times New Roman"/>
          <w:b/>
          <w:i/>
          <w:sz w:val="28"/>
          <w:lang w:val="en-US"/>
        </w:rPr>
        <w:t>Key words:</w:t>
      </w:r>
      <w:r w:rsidRPr="0071405A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Pr="0071405A">
        <w:rPr>
          <w:rFonts w:ascii="Times New Roman" w:eastAsia="Calibri" w:hAnsi="Times New Roman" w:cs="Times New Roman"/>
          <w:i/>
          <w:sz w:val="28"/>
          <w:lang w:val="en-US"/>
        </w:rPr>
        <w:t>oboe, variations, cycle, sound, intonation</w:t>
      </w:r>
    </w:p>
    <w:p w:rsidR="00C95636" w:rsidRPr="0071405A" w:rsidRDefault="00C95636" w:rsidP="00202E2A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545FE7" w:rsidRPr="008522D5" w:rsidRDefault="00545FE7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71405A" w:rsidRPr="008522D5" w:rsidRDefault="0071405A" w:rsidP="00202E2A">
      <w:pPr>
        <w:suppressAutoHyphens/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ar-SA"/>
        </w:rPr>
      </w:pPr>
    </w:p>
    <w:p w:rsidR="00545FE7" w:rsidRDefault="00545FE7" w:rsidP="00202E2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eastAsia="ar-SA"/>
        </w:rPr>
      </w:pP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lastRenderedPageBreak/>
        <w:t>В наследии Б. Бриттена есть оригинальные произведения для гобоя, часто исполняемые музыкантами. К ним относ</w:t>
      </w:r>
      <w:r>
        <w:rPr>
          <w:rFonts w:ascii="Times New Roman" w:eastAsia="Malgun Gothic" w:hAnsi="Times New Roman" w:cs="Times New Roman"/>
          <w:sz w:val="28"/>
          <w:szCs w:val="28"/>
          <w:lang w:eastAsia="ar-SA"/>
        </w:rPr>
        <w:t>и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тся «</w:t>
      </w:r>
      <w:proofErr w:type="spellStart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The</w:t>
      </w:r>
      <w:proofErr w:type="spellEnd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Temporal</w:t>
      </w:r>
      <w:proofErr w:type="spellEnd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Variations</w:t>
      </w:r>
      <w:proofErr w:type="spellEnd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» для гобоя и фортепиано, по праву признанные шедеврами духовой музыки. Они раздвинули границы исполнительской техники на гобое и показательны как сочинения ХХ века</w:t>
      </w:r>
      <w:r w:rsidR="00CE1CB8">
        <w:rPr>
          <w:rFonts w:ascii="Times New Roman" w:eastAsia="Malgun Gothic" w:hAnsi="Times New Roman" w:cs="Times New Roman"/>
          <w:sz w:val="28"/>
          <w:szCs w:val="28"/>
          <w:lang w:eastAsia="ar-SA"/>
        </w:rPr>
        <w:t>.</w:t>
      </w:r>
    </w:p>
    <w:p w:rsidR="00545FE7" w:rsidRDefault="00545FE7" w:rsidP="00202E2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eastAsia="ar-SA"/>
        </w:rPr>
      </w:pP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Но зачастую </w:t>
      </w:r>
      <w:r w:rsidR="00CE1CB8">
        <w:rPr>
          <w:rFonts w:ascii="Times New Roman" w:eastAsia="Malgun Gothic" w:hAnsi="Times New Roman" w:cs="Times New Roman"/>
          <w:sz w:val="28"/>
          <w:szCs w:val="28"/>
          <w:lang w:eastAsia="ar-SA"/>
        </w:rPr>
        <w:t>исполнители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сталкиваются с проблемой незнания содержания произведения Б.</w:t>
      </w:r>
      <w:r w:rsidR="000421B8">
        <w:rPr>
          <w:rFonts w:ascii="Times New Roman" w:eastAsia="Malgun Gothic" w:hAnsi="Times New Roman" w:cs="Times New Roman"/>
          <w:sz w:val="28"/>
          <w:szCs w:val="28"/>
          <w:lang w:eastAsia="ar-SA"/>
        </w:rPr>
        <w:t> 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Бриттена, а литература по данному вопросу либо отсутствует, либо не доступна. Кроме того, </w:t>
      </w:r>
      <w:r w:rsidR="00CE1CB8">
        <w:rPr>
          <w:rFonts w:ascii="Times New Roman" w:eastAsia="Malgun Gothic" w:hAnsi="Times New Roman" w:cs="Times New Roman"/>
          <w:sz w:val="28"/>
          <w:szCs w:val="28"/>
          <w:lang w:eastAsia="ar-SA"/>
        </w:rPr>
        <w:t>и</w:t>
      </w:r>
      <w:r w:rsidR="00CE1CB8" w:rsidRPr="00CE1CB8">
        <w:rPr>
          <w:rFonts w:ascii="Times New Roman" w:eastAsia="Malgun Gothic" w:hAnsi="Times New Roman" w:cs="Times New Roman"/>
          <w:sz w:val="28"/>
          <w:szCs w:val="28"/>
          <w:lang w:eastAsia="ar-SA"/>
        </w:rPr>
        <w:t>сполнительские особенности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подробно не рассматривается исследователями. Но чтобы хорошо исполнить произведение, нужно знать его содержание, раскрыть программную основу, которая обусловливает музыкально-выразительные средства и исполнительские приемы. Необходимость в информации по 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исполнительским особенностям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, ее связь с музыкой объясняет актуальность настоящей статьи. При написании ст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атьи опорой послужили работы А. </w:t>
      </w:r>
      <w:proofErr w:type="spellStart"/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Таурагис</w:t>
      </w:r>
      <w:proofErr w:type="spellEnd"/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[</w:t>
      </w:r>
      <w:r w:rsidR="000421B8">
        <w:rPr>
          <w:rFonts w:ascii="Times New Roman" w:eastAsia="Malgun Gothic" w:hAnsi="Times New Roman" w:cs="Times New Roman"/>
          <w:sz w:val="28"/>
          <w:szCs w:val="28"/>
          <w:lang w:eastAsia="ar-SA"/>
        </w:rPr>
        <w:t>2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], Л. </w:t>
      </w:r>
      <w:proofErr w:type="spellStart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Ковнацкой</w:t>
      </w:r>
      <w:proofErr w:type="spellEnd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[</w:t>
      </w:r>
      <w:r w:rsidR="00E27E5F">
        <w:rPr>
          <w:rFonts w:ascii="Times New Roman" w:eastAsia="Malgun Gothic" w:hAnsi="Times New Roman" w:cs="Times New Roman"/>
          <w:sz w:val="28"/>
          <w:szCs w:val="28"/>
          <w:lang w:eastAsia="ar-SA"/>
        </w:rPr>
        <w:t>3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] по творчеству Б. Бриттена, 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Л. </w:t>
      </w:r>
      <w:proofErr w:type="spellStart"/>
      <w:r w:rsidR="000421B8">
        <w:rPr>
          <w:rFonts w:ascii="Times New Roman" w:eastAsia="Malgun Gothic" w:hAnsi="Times New Roman" w:cs="Times New Roman"/>
          <w:sz w:val="28"/>
          <w:szCs w:val="28"/>
          <w:lang w:eastAsia="ar-SA"/>
        </w:rPr>
        <w:t>Энтелис</w:t>
      </w:r>
      <w:proofErr w:type="spellEnd"/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[</w:t>
      </w:r>
      <w:r w:rsidR="00582EE8">
        <w:rPr>
          <w:rFonts w:ascii="Times New Roman" w:eastAsia="Malgun Gothic" w:hAnsi="Times New Roman" w:cs="Times New Roman"/>
          <w:sz w:val="28"/>
          <w:szCs w:val="28"/>
          <w:lang w:eastAsia="ar-SA"/>
        </w:rPr>
        <w:t>1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], 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Р. </w:t>
      </w:r>
      <w:proofErr w:type="spellStart"/>
      <w:r w:rsidR="00582EE8" w:rsidRPr="00582EE8">
        <w:rPr>
          <w:rFonts w:ascii="Times New Roman" w:eastAsia="Malgun Gothic" w:hAnsi="Times New Roman" w:cs="Times New Roman"/>
          <w:sz w:val="28"/>
          <w:szCs w:val="28"/>
          <w:lang w:eastAsia="ar-SA"/>
        </w:rPr>
        <w:t>Грубер</w:t>
      </w:r>
      <w:proofErr w:type="spellEnd"/>
      <w:r w:rsidR="00582EE8" w:rsidRPr="00582EE8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>[</w:t>
      </w:r>
      <w:r w:rsidR="000421B8">
        <w:rPr>
          <w:rFonts w:ascii="Times New Roman" w:eastAsia="Malgun Gothic" w:hAnsi="Times New Roman" w:cs="Times New Roman"/>
          <w:sz w:val="28"/>
          <w:szCs w:val="28"/>
          <w:lang w:eastAsia="ar-SA"/>
        </w:rPr>
        <w:t>6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],  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М. </w:t>
      </w:r>
      <w:proofErr w:type="spellStart"/>
      <w:r w:rsidR="00582EE8">
        <w:rPr>
          <w:rFonts w:ascii="Times New Roman" w:eastAsia="Malgun Gothic" w:hAnsi="Times New Roman" w:cs="Times New Roman"/>
          <w:sz w:val="28"/>
          <w:szCs w:val="28"/>
          <w:lang w:eastAsia="ar-SA"/>
        </w:rPr>
        <w:t>Biggam</w:t>
      </w:r>
      <w:proofErr w:type="spellEnd"/>
      <w:r w:rsidR="00582EE8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[</w:t>
      </w:r>
      <w:r w:rsidR="00E27E5F">
        <w:rPr>
          <w:rFonts w:ascii="Times New Roman" w:eastAsia="Malgun Gothic" w:hAnsi="Times New Roman" w:cs="Times New Roman"/>
          <w:sz w:val="28"/>
          <w:szCs w:val="28"/>
          <w:lang w:eastAsia="ar-SA"/>
        </w:rPr>
        <w:t>8</w:t>
      </w:r>
      <w:r w:rsidRPr="00545FE7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],  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М. </w:t>
      </w:r>
      <w:r w:rsidR="00AD62D4" w:rsidRP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Лобанов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ой</w:t>
      </w:r>
      <w:r w:rsidR="00AD62D4" w:rsidRP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М</w:t>
      </w:r>
      <w:r w:rsid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</w:t>
      </w:r>
      <w:r w:rsidR="00AD62D4" w:rsidRP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>[</w:t>
      </w:r>
      <w:r w:rsidR="000421B8">
        <w:rPr>
          <w:rFonts w:ascii="Times New Roman" w:eastAsia="Malgun Gothic" w:hAnsi="Times New Roman" w:cs="Times New Roman"/>
          <w:sz w:val="28"/>
          <w:szCs w:val="28"/>
          <w:lang w:eastAsia="ar-SA"/>
        </w:rPr>
        <w:t>7].</w:t>
      </w:r>
      <w:r w:rsidR="00AD62D4" w:rsidRPr="00AD62D4">
        <w:rPr>
          <w:rFonts w:ascii="Times New Roman" w:eastAsia="Malgun Gothic" w:hAnsi="Times New Roman" w:cs="Times New Roman"/>
          <w:sz w:val="28"/>
          <w:szCs w:val="28"/>
          <w:lang w:eastAsia="ar-SA"/>
        </w:rPr>
        <w:t xml:space="preserve">  </w:t>
      </w:r>
    </w:p>
    <w:p w:rsidR="00B16E8B" w:rsidRPr="00545FE7" w:rsidRDefault="00B16E8B" w:rsidP="00202E2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>The</w:t>
      </w:r>
      <w:proofErr w:type="spellEnd"/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>Temporal</w:t>
      </w:r>
      <w:proofErr w:type="spellEnd"/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>Variations</w:t>
      </w:r>
      <w:proofErr w:type="spellEnd"/>
      <w:r w:rsidR="00545FE7" w:rsidRPr="00545FE7">
        <w:rPr>
          <w:rFonts w:ascii="Times New Roman" w:eastAsia="Times New Roman" w:hAnsi="Times New Roman" w:cs="Times New Roman"/>
          <w:sz w:val="28"/>
          <w:szCs w:val="28"/>
          <w:lang w:eastAsia="ar-SA"/>
        </w:rPr>
        <w:t>» для гобоя и фортепиано состоит из девяти частей. Каждая обладает самостоятельной структурой и имеет свое название:</w:t>
      </w:r>
    </w:p>
    <w:p w:rsidR="00545FE7" w:rsidRPr="00202E2A" w:rsidRDefault="00545FE7" w:rsidP="00202E2A">
      <w:pPr>
        <w:suppressAutoHyphens/>
        <w:spacing w:after="0" w:line="240" w:lineRule="auto"/>
        <w:ind w:firstLine="720"/>
        <w:jc w:val="center"/>
        <w:rPr>
          <w:rFonts w:ascii="Times New Roman" w:eastAsia="Malgun Gothic" w:hAnsi="Times New Roman" w:cs="Times New Roman"/>
          <w:b/>
          <w:sz w:val="28"/>
          <w:szCs w:val="28"/>
          <w:lang w:eastAsia="ar-SA"/>
        </w:rPr>
      </w:pPr>
      <w:r w:rsidRPr="00545FE7">
        <w:rPr>
          <w:rFonts w:ascii="Times New Roman" w:eastAsia="Malgun Gothic" w:hAnsi="Times New Roman" w:cs="Times New Roman"/>
          <w:b/>
          <w:sz w:val="28"/>
          <w:szCs w:val="28"/>
          <w:lang w:eastAsia="ar-SA"/>
        </w:rPr>
        <w:t>Общий вид схемы «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val="en-US" w:eastAsia="ar-SA"/>
        </w:rPr>
        <w:t>The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eastAsia="ar-SA"/>
        </w:rPr>
        <w:t xml:space="preserve"> 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val="en-US" w:eastAsia="ar-SA"/>
        </w:rPr>
        <w:t>Temporal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eastAsia="ar-SA"/>
        </w:rPr>
        <w:t xml:space="preserve"> 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val="en-US" w:eastAsia="ar-SA"/>
        </w:rPr>
        <w:t>Variations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eastAsia="ar-SA"/>
        </w:rPr>
        <w:t>» для гобоя и фортепиано Б.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val="en-US" w:eastAsia="ar-SA"/>
        </w:rPr>
        <w:t> </w:t>
      </w:r>
      <w:r w:rsidRPr="00545FE7">
        <w:rPr>
          <w:rFonts w:ascii="Times New Roman" w:eastAsia="Malgun Gothic" w:hAnsi="Times New Roman" w:cs="Times New Roman"/>
          <w:b/>
          <w:sz w:val="28"/>
          <w:szCs w:val="28"/>
          <w:lang w:eastAsia="ar-SA"/>
        </w:rPr>
        <w:t>Бриттена</w:t>
      </w:r>
    </w:p>
    <w:tbl>
      <w:tblPr>
        <w:tblW w:w="8513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"/>
        <w:gridCol w:w="2588"/>
        <w:gridCol w:w="7"/>
        <w:gridCol w:w="2040"/>
        <w:gridCol w:w="7"/>
        <w:gridCol w:w="2362"/>
        <w:gridCol w:w="7"/>
        <w:gridCol w:w="1075"/>
        <w:gridCol w:w="7"/>
      </w:tblGrid>
      <w:tr w:rsidR="00545FE7" w:rsidRPr="00545FE7" w:rsidTr="00C54274">
        <w:trPr>
          <w:gridAfter w:val="1"/>
          <w:wAfter w:w="7" w:type="dxa"/>
          <w:trHeight w:val="31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Наименование частей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firstLine="93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Темпы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firstLine="38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Тональность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E7" w:rsidRPr="00545FE7" w:rsidRDefault="00545FE7" w:rsidP="00202E2A">
            <w:pPr>
              <w:suppressAutoHyphens/>
              <w:spacing w:after="0" w:line="240" w:lineRule="auto"/>
              <w:ind w:right="-104" w:firstLine="25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Размер</w:t>
            </w:r>
          </w:p>
          <w:p w:rsidR="00545FE7" w:rsidRPr="00545FE7" w:rsidRDefault="00545FE7" w:rsidP="00202E2A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45FE7" w:rsidRPr="00545FE7" w:rsidTr="00C54274">
        <w:trPr>
          <w:gridAfter w:val="1"/>
          <w:wAfter w:w="7" w:type="dxa"/>
          <w:trHeight w:val="28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Theme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Andanterubato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g-moll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4/4</w:t>
            </w:r>
          </w:p>
        </w:tc>
      </w:tr>
      <w:tr w:rsidR="00545FE7" w:rsidRPr="00545FE7" w:rsidTr="00C54274">
        <w:trPr>
          <w:gridAfter w:val="1"/>
          <w:wAfter w:w="7" w:type="dxa"/>
          <w:trHeight w:val="241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Oration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Lento quasi recitativo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C-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dur</w:t>
            </w:r>
            <w:proofErr w:type="spellEnd"/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4/4</w:t>
            </w:r>
          </w:p>
        </w:tc>
      </w:tr>
      <w:tr w:rsidR="00545FE7" w:rsidRPr="00545FE7" w:rsidTr="00C54274">
        <w:trPr>
          <w:gridAfter w:val="1"/>
          <w:wAfter w:w="7" w:type="dxa"/>
          <w:trHeight w:val="211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March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Allamarcia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a-moll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12/8</w:t>
            </w:r>
          </w:p>
        </w:tc>
      </w:tr>
      <w:tr w:rsidR="00545FE7" w:rsidRPr="00545FE7" w:rsidTr="00C54274">
        <w:trPr>
          <w:gridAfter w:val="1"/>
          <w:wAfter w:w="7" w:type="dxa"/>
          <w:trHeight w:val="31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Exercises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 xml:space="preserve">Allegro molto e con 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fuoco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C-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dur</w:t>
            </w:r>
            <w:proofErr w:type="spellEnd"/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4/4</w:t>
            </w:r>
          </w:p>
        </w:tc>
      </w:tr>
      <w:tr w:rsidR="00545FE7" w:rsidRPr="00545FE7" w:rsidTr="00C54274">
        <w:trPr>
          <w:gridAfter w:val="1"/>
          <w:wAfter w:w="7" w:type="dxa"/>
          <w:trHeight w:val="31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Commination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 xml:space="preserve">Adagio con 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fuoco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B-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dur</w:t>
            </w:r>
            <w:proofErr w:type="spellEnd"/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4/4</w:t>
            </w:r>
          </w:p>
        </w:tc>
      </w:tr>
      <w:tr w:rsidR="00545FE7" w:rsidRPr="00545FE7" w:rsidTr="00C54274">
        <w:trPr>
          <w:trHeight w:val="301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hanging="21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Chorale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Molto lento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a-moll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4/4</w:t>
            </w:r>
          </w:p>
        </w:tc>
      </w:tr>
      <w:tr w:rsidR="00545FE7" w:rsidRPr="00545FE7" w:rsidTr="00C54274">
        <w:trPr>
          <w:trHeight w:val="331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firstLine="36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Waltz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 xml:space="preserve">Allegretto 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rubato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E-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dur</w:t>
            </w:r>
            <w:proofErr w:type="spellEnd"/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3/4</w:t>
            </w:r>
          </w:p>
        </w:tc>
      </w:tr>
      <w:tr w:rsidR="00545FE7" w:rsidRPr="00545FE7" w:rsidTr="00C54274">
        <w:trPr>
          <w:trHeight w:val="331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firstLine="36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Polka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Tempo di polka - Allegro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</w:t>
            </w: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dur</w:t>
            </w:r>
            <w:proofErr w:type="spellEnd"/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2/4</w:t>
            </w:r>
          </w:p>
        </w:tc>
      </w:tr>
      <w:tr w:rsidR="00545FE7" w:rsidRPr="00545FE7" w:rsidTr="00C54274">
        <w:trPr>
          <w:trHeight w:val="331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firstLine="36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ind w:left="30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Resolution</w:t>
            </w:r>
          </w:p>
        </w:tc>
        <w:tc>
          <w:tcPr>
            <w:tcW w:w="2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Maestoso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d</w:t>
            </w: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-</w:t>
            </w: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moll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FE7" w:rsidRPr="00545FE7" w:rsidRDefault="00545FE7" w:rsidP="00202E2A">
            <w:pPr>
              <w:suppressAutoHyphens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</w:pP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eastAsia="ar-SA"/>
              </w:rPr>
              <w:t>4/</w:t>
            </w:r>
            <w:r w:rsidRPr="00545FE7">
              <w:rPr>
                <w:rFonts w:ascii="Times New Roman" w:eastAsia="Malgun Gothic" w:hAnsi="Times New Roman" w:cs="Times New Roman"/>
                <w:sz w:val="28"/>
                <w:szCs w:val="28"/>
                <w:lang w:val="en-US" w:eastAsia="ar-SA"/>
              </w:rPr>
              <w:t>4</w:t>
            </w:r>
          </w:p>
        </w:tc>
      </w:tr>
    </w:tbl>
    <w:p w:rsidR="00545FE7" w:rsidRPr="00545FE7" w:rsidRDefault="00545FE7" w:rsidP="00202E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545FE7" w:rsidRPr="00545FE7" w:rsidRDefault="00072C8A" w:rsidP="00A478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Вариации </w:t>
      </w:r>
      <w:r w:rsidRPr="00072C8A">
        <w:rPr>
          <w:rFonts w:ascii="Times New Roman" w:eastAsia="Calibri" w:hAnsi="Times New Roman" w:cs="Times New Roman"/>
          <w:sz w:val="28"/>
          <w:szCs w:val="28"/>
        </w:rPr>
        <w:t>Б. Бриттена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описываются жанровыми  обозначениями и </w:t>
      </w:r>
      <w:r w:rsidR="00545FE7" w:rsidRPr="00545FE7">
        <w:rPr>
          <w:rFonts w:ascii="Times New Roman" w:eastAsia="Calibri" w:hAnsi="Times New Roman" w:cs="Times New Roman"/>
          <w:sz w:val="28"/>
          <w:szCs w:val="28"/>
        </w:rPr>
        <w:t xml:space="preserve">организованы по принципу сюиты. </w:t>
      </w:r>
      <w:proofErr w:type="spellStart"/>
      <w:r w:rsidR="00545FE7" w:rsidRPr="00545FE7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юитность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была близка композитору</w:t>
      </w:r>
      <w:r w:rsidR="00545FE7" w:rsidRPr="00545FE7">
        <w:rPr>
          <w:rFonts w:ascii="Times New Roman" w:eastAsia="Calibri" w:hAnsi="Times New Roman" w:cs="Times New Roman"/>
          <w:sz w:val="28"/>
          <w:szCs w:val="28"/>
        </w:rPr>
        <w:t xml:space="preserve"> как идея свободно-построенного цикла, с неограниченным количеством частей (в данном случае - до девяти). Особенностью композиции вариаций Б. Бриттена является то, что музыкальное содержание частей конкретизируются жанровыми обозначениями: марш, диалог, речитатив, скерцо, и т. д. При этом сами жанры интерпретируются предельно свободно. 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Первая часть – экспозиция темы вариаций.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Тема представляет собой индивидуализированный образ. В ее мелодической структуре сочетаются </w:t>
      </w:r>
      <w:proofErr w:type="gramStart"/>
      <w:r w:rsidRPr="00545FE7">
        <w:rPr>
          <w:rFonts w:ascii="Times New Roman" w:eastAsia="Calibri" w:hAnsi="Times New Roman" w:cs="Times New Roman"/>
          <w:sz w:val="28"/>
          <w:szCs w:val="28"/>
        </w:rPr>
        <w:t>остро характерные</w:t>
      </w:r>
      <w:proofErr w:type="gram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интонац</w:t>
      </w:r>
      <w:r w:rsidRPr="00545FE7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545FE7">
        <w:rPr>
          <w:rFonts w:ascii="Times New Roman" w:eastAsia="Calibri" w:hAnsi="Times New Roman" w:cs="Times New Roman"/>
          <w:sz w:val="28"/>
          <w:szCs w:val="28"/>
        </w:rPr>
        <w:t>и малой секунды и лирической сексты. Их настойчивое повторение усиливает выразительность:</w:t>
      </w:r>
    </w:p>
    <w:p w:rsid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B16E8B">
        <w:rPr>
          <w:rFonts w:ascii="Times New Roman" w:eastAsia="Calibri" w:hAnsi="Times New Roman" w:cs="Times New Roman"/>
          <w:sz w:val="28"/>
          <w:szCs w:val="28"/>
        </w:rPr>
        <w:t>1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5FE7" w:rsidRPr="00395397" w:rsidRDefault="00395397" w:rsidP="0039539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16DD5" wp14:editId="57CF5B5F">
            <wp:extent cx="5061061" cy="1447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394" cy="14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Форма темы представляет собой период единого строения. </w:t>
      </w:r>
      <w:proofErr w:type="gramStart"/>
      <w:r w:rsidRPr="00545FE7">
        <w:rPr>
          <w:rFonts w:ascii="Times New Roman" w:eastAsia="Calibri" w:hAnsi="Times New Roman" w:cs="Times New Roman"/>
          <w:sz w:val="28"/>
          <w:szCs w:val="28"/>
        </w:rPr>
        <w:t>Исполнительские трудности базируются в ритмической и интонационной плоскостях.</w:t>
      </w:r>
      <w:proofErr w:type="gram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Гобоисту, исполняющему вариации Б. Бриттена, необходимо тщательно просчитывать ноты с точками и паузы, а также следить за точной интонацией. Особую сложность для музыканта представляет исполнение темы на </w:t>
      </w:r>
      <w:r w:rsidR="00A4785D">
        <w:rPr>
          <w:rFonts w:ascii="Times New Roman" w:eastAsia="Calibri" w:hAnsi="Times New Roman" w:cs="Times New Roman"/>
          <w:sz w:val="28"/>
          <w:szCs w:val="28"/>
        </w:rPr>
        <w:t>«</w:t>
      </w:r>
      <w:r w:rsidRPr="00545FE7">
        <w:rPr>
          <w:rFonts w:ascii="Times New Roman" w:eastAsia="Calibri" w:hAnsi="Times New Roman" w:cs="Times New Roman"/>
          <w:sz w:val="28"/>
          <w:szCs w:val="28"/>
          <w:lang w:val="en-US"/>
        </w:rPr>
        <w:t>pianissimo</w:t>
      </w:r>
      <w:r w:rsidR="00A4785D">
        <w:rPr>
          <w:rFonts w:ascii="Times New Roman" w:eastAsia="Calibri" w:hAnsi="Times New Roman" w:cs="Times New Roman"/>
          <w:sz w:val="28"/>
          <w:szCs w:val="28"/>
        </w:rPr>
        <w:t>»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во второй октаве.   </w:t>
      </w:r>
    </w:p>
    <w:p w:rsidR="00955D4B" w:rsidRPr="00C433C4" w:rsidRDefault="00545FE7" w:rsidP="00C433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Вторая часть вариационного цикла называется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Oration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 xml:space="preserve">» – </w:t>
      </w:r>
      <w:r w:rsidRPr="00545FE7">
        <w:rPr>
          <w:rFonts w:ascii="Times New Roman" w:eastAsia="Calibri" w:hAnsi="Times New Roman" w:cs="Times New Roman"/>
          <w:sz w:val="28"/>
          <w:szCs w:val="28"/>
        </w:rPr>
        <w:t>торжественная речь. Партия гобоя – это экстатично декламационная тема, приобретающая широкий диапазон звучания, яркую эмоциональность, экспрессию:</w:t>
      </w:r>
    </w:p>
    <w:p w:rsid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2</w:t>
      </w:r>
    </w:p>
    <w:p w:rsidR="00545FE7" w:rsidRPr="00545FE7" w:rsidRDefault="00AF678B" w:rsidP="00202E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D6D28" wp14:editId="1A019C15">
            <wp:extent cx="4543425" cy="26901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ten - Temporal Variations (Oboe And Piano)-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005" cy="26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5D" w:rsidRDefault="00545FE7" w:rsidP="00A478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Исполнительская трудность заключается в соблюдении «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staccato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» и акцента одновременно в точной ритмической основе. Так как это </w:t>
      </w:r>
      <w:r w:rsidR="00A4785D">
        <w:rPr>
          <w:rFonts w:ascii="Times New Roman" w:eastAsia="Calibri" w:hAnsi="Times New Roman" w:cs="Times New Roman"/>
          <w:sz w:val="28"/>
          <w:szCs w:val="28"/>
        </w:rPr>
        <w:t>воплощает «торжественную речь».</w:t>
      </w:r>
    </w:p>
    <w:p w:rsidR="00545FE7" w:rsidRPr="00545FE7" w:rsidRDefault="00545FE7" w:rsidP="00A478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Третья часть 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March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>» – экспонирует действенный, энергичный образ.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Начальный мотив марша – фанфарный. Он развивается по звукам септаккорда с остановкой на седьмой ступени: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3</w:t>
      </w:r>
    </w:p>
    <w:p w:rsidR="00545FE7" w:rsidRPr="00545FE7" w:rsidRDefault="00545FE7" w:rsidP="00202E2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CD918B" wp14:editId="4B555903">
            <wp:extent cx="5439410" cy="1348105"/>
            <wp:effectExtent l="19050" t="0" r="8890" b="0"/>
            <wp:docPr id="5" name="Рисунок 28" descr="Описание: Britten - Temporal Variations (Oboe And Piano)-010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Britten - Temporal Variations (Oboe And Piano)-010 - коп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В исполнительском плане главная трудность заключается в подаче потока воздуха на «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crescendo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>», чтобы передать фанфарный мотив и музыкальный образ всей части. Музыкальное воплощение этой части должно быть «жестким» и точным в ритмическом плане:</w:t>
      </w:r>
    </w:p>
    <w:p w:rsid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4</w:t>
      </w:r>
    </w:p>
    <w:p w:rsidR="00545FE7" w:rsidRPr="00202E2A" w:rsidRDefault="00202E2A" w:rsidP="00202E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8F500" wp14:editId="5B5BC256">
            <wp:extent cx="5374200" cy="140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58" cy="13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A" w:rsidRPr="00C433C4" w:rsidRDefault="00545FE7" w:rsidP="00C433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А фортепианная партия гармонично подчеркивает тему марша в исполнении гобоя. Однако в середине части композитор добавляет лирический мотив. Это позволяет гобоисту показать свое исполнительское дыхание и музыкальную фразировку: </w:t>
      </w:r>
    </w:p>
    <w:p w:rsidR="00545FE7" w:rsidRPr="00422161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5</w:t>
      </w:r>
    </w:p>
    <w:p w:rsidR="00545FE7" w:rsidRPr="00422161" w:rsidRDefault="00545FE7" w:rsidP="00202E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77DFE" wp14:editId="5109658B">
            <wp:extent cx="4657725" cy="2538856"/>
            <wp:effectExtent l="0" t="0" r="0" b="0"/>
            <wp:docPr id="7" name="Рисунок 30" descr="Описание: Britten - Temporal Variations (Oboe And Piano)-01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Britten - Temporal Variations (Oboe And Piano)-012 - коп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96" cy="25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Четвертая часть –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Exercises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r w:rsidRPr="00545FE7">
        <w:rPr>
          <w:rFonts w:ascii="Times New Roman" w:eastAsia="Calibri" w:hAnsi="Times New Roman" w:cs="Times New Roman"/>
          <w:sz w:val="28"/>
          <w:szCs w:val="28"/>
        </w:rPr>
        <w:t>очень близка этюду по характеру тематического материала. Большая часть вариации построена на движениях восьмыми на стаккато, которые сложны для исполнения, так как требуют легкости, виртуозности от гобоиста: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6</w:t>
      </w:r>
    </w:p>
    <w:p w:rsidR="00422161" w:rsidRDefault="00545FE7" w:rsidP="00202E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97164" wp14:editId="63CFF8BF">
            <wp:extent cx="5205095" cy="1635125"/>
            <wp:effectExtent l="19050" t="0" r="0" b="0"/>
            <wp:docPr id="10" name="Рисунок 33" descr="Описание: Britten - Temporal Variations (Oboe And Piano)-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писание: Britten - Temporal Variations (Oboe And Piano)-0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Трудность для гобоиста заключается в исполнении восьмых нот на  «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staccato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>» с добавлением «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crescendo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>». Смена дыхания должно быть быстрым и четким, чтобы успеть «уложить»  одну восьмую паузу:</w:t>
      </w:r>
    </w:p>
    <w:p w:rsidR="00545FE7" w:rsidRPr="00422161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7</w:t>
      </w:r>
    </w:p>
    <w:p w:rsidR="00545FE7" w:rsidRPr="00422161" w:rsidRDefault="00545FE7" w:rsidP="00202E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6951F" wp14:editId="1213A905">
            <wp:extent cx="5339715" cy="1442085"/>
            <wp:effectExtent l="19050" t="0" r="0" b="0"/>
            <wp:docPr id="12" name="Рисунок 35" descr="Описание: Britten - Temporal Variations (Oboe And Piano)-01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исание: Britten - Temporal Variations (Oboe And Piano)-014 - коп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8B" w:rsidRPr="00422161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Пятая часть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Commination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>».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Мотив данной части напоминает мелодию первой темы. Однако отличие пятой части от первой, Б. Бриттен выражает в применении низкого диапазона фортепиано и гобоя: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8</w:t>
      </w:r>
    </w:p>
    <w:p w:rsidR="00545FE7" w:rsidRPr="00545FE7" w:rsidRDefault="00545FE7" w:rsidP="00202E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7E7BB" wp14:editId="3C91AC47">
            <wp:extent cx="5146675" cy="3258820"/>
            <wp:effectExtent l="19050" t="0" r="0" b="0"/>
            <wp:docPr id="15" name="Рисунок 38" descr="Описание: Britten - Temporal Variations (Oboe And Piano)-016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писание: Britten - Temporal Variations (Oboe And Piano)-016 - коп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Главной сложностью для гобоиста заключается в исполнении плавных переходов на «</w:t>
      </w:r>
      <w:r w:rsidRPr="00545FE7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» при соблюдении динамических оттенков. В этой части исполнитель показывает умение в построении музыкальной фразировки и владение своим исполнительским дыханием. </w:t>
      </w:r>
    </w:p>
    <w:p w:rsidR="00202E2A" w:rsidRPr="00C433C4" w:rsidRDefault="00545FE7" w:rsidP="00C433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Шестая часть.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Chorale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>».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В ней основная тема проводится в партии фортепиано, а гобой дополняет ее, обогащая мелодию красочным тембром</w:t>
      </w:r>
      <w:r w:rsidR="00AF678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45FE7">
        <w:rPr>
          <w:rFonts w:ascii="Times New Roman" w:eastAsia="Calibri" w:hAnsi="Times New Roman" w:cs="Times New Roman"/>
          <w:sz w:val="28"/>
          <w:szCs w:val="28"/>
        </w:rPr>
        <w:lastRenderedPageBreak/>
        <w:t>Сложность для гобоиста в этой части заключается в исполнении нот в третьей октаве на «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pianissimo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>», а так же в плавном вступлении после фортепиано:</w:t>
      </w:r>
    </w:p>
    <w:p w:rsidR="00545FE7" w:rsidRPr="00545FE7" w:rsidRDefault="0053711F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63861">
        <w:rPr>
          <w:rFonts w:ascii="Times New Roman" w:eastAsia="Calibri" w:hAnsi="Times New Roman" w:cs="Times New Roman"/>
          <w:sz w:val="28"/>
          <w:szCs w:val="28"/>
        </w:rPr>
        <w:t>9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F5EF2" wp14:editId="7DFA1D29">
            <wp:extent cx="5228590" cy="1529715"/>
            <wp:effectExtent l="19050" t="0" r="0" b="0"/>
            <wp:docPr id="18" name="Рисунок 41" descr="Описание: Britten - Temporal Variations (Oboe And Piano)-019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писание: Britten - Temporal Variations (Oboe And Piano)-019 - коп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Седьмая часть.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Waltz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>».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Она очень яркая и непредсказуемая в акцентировке:  в партии гобоя акцент смещается с третьей доли на первую или вторую, что не характерно для вальса. К этому добавляется </w:t>
      </w:r>
      <w:proofErr w:type="gramStart"/>
      <w:r w:rsidRPr="00545FE7">
        <w:rPr>
          <w:rFonts w:ascii="Times New Roman" w:eastAsia="Calibri" w:hAnsi="Times New Roman" w:cs="Times New Roman"/>
          <w:sz w:val="28"/>
          <w:szCs w:val="28"/>
        </w:rPr>
        <w:t>быстрый</w:t>
      </w:r>
      <w:proofErr w:type="gram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темпе, усложняющий задачу исполнителя: 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53711F">
        <w:rPr>
          <w:rFonts w:ascii="Times New Roman" w:eastAsia="Calibri" w:hAnsi="Times New Roman" w:cs="Times New Roman"/>
          <w:sz w:val="28"/>
          <w:szCs w:val="28"/>
        </w:rPr>
        <w:t>1</w:t>
      </w:r>
      <w:r w:rsidR="00963861">
        <w:rPr>
          <w:rFonts w:ascii="Times New Roman" w:eastAsia="Calibri" w:hAnsi="Times New Roman" w:cs="Times New Roman"/>
          <w:sz w:val="28"/>
          <w:szCs w:val="28"/>
        </w:rPr>
        <w:t>0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FE7" w:rsidRPr="00422161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DB762" wp14:editId="7DB136CA">
            <wp:extent cx="4888230" cy="2496820"/>
            <wp:effectExtent l="19050" t="0" r="7620" b="0"/>
            <wp:docPr id="19" name="Рисунок 42" descr="Описание: Britten - Temporal Variations (Oboe And Piano)-019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писание: Britten - Temporal Variations (Oboe And Piano)-019 - коп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233685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сравнению с другими частями, </w:t>
      </w:r>
      <w:r w:rsidR="00545FE7" w:rsidRPr="00545FE7">
        <w:rPr>
          <w:rFonts w:ascii="Times New Roman" w:eastAsia="Calibri" w:hAnsi="Times New Roman" w:cs="Times New Roman"/>
          <w:sz w:val="28"/>
          <w:szCs w:val="28"/>
        </w:rPr>
        <w:t>седьмая более спокойная в плане развития. В ней нет ярко выраженных скачков  и контрастных динамических оттенков, мелодия плавная и певучая. Подготовка перехода на следующую часть почти не заметна</w:t>
      </w:r>
      <w:r w:rsidR="00AF67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Восьмая часть –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Polka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>» - я</w:t>
      </w:r>
      <w:r w:rsidRPr="00545FE7">
        <w:rPr>
          <w:rFonts w:ascii="Times New Roman" w:eastAsia="Calibri" w:hAnsi="Times New Roman" w:cs="Times New Roman"/>
          <w:sz w:val="28"/>
          <w:szCs w:val="28"/>
        </w:rPr>
        <w:t>вляется самой беззаботной. В отличи</w:t>
      </w:r>
      <w:proofErr w:type="gramStart"/>
      <w:r w:rsidRPr="00545FE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от предыдущей части 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акцентность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здесь очень четкая: 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53711F">
        <w:rPr>
          <w:rFonts w:ascii="Times New Roman" w:eastAsia="Calibri" w:hAnsi="Times New Roman" w:cs="Times New Roman"/>
          <w:sz w:val="28"/>
          <w:szCs w:val="28"/>
        </w:rPr>
        <w:t>1</w:t>
      </w:r>
      <w:r w:rsidR="00963861">
        <w:rPr>
          <w:rFonts w:ascii="Times New Roman" w:eastAsia="Calibri" w:hAnsi="Times New Roman" w:cs="Times New Roman"/>
          <w:sz w:val="28"/>
          <w:szCs w:val="28"/>
        </w:rPr>
        <w:t>1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8FDDE5" wp14:editId="34404D12">
            <wp:extent cx="4810125" cy="2568158"/>
            <wp:effectExtent l="0" t="0" r="0" b="3810"/>
            <wp:docPr id="22" name="Рисунок 45" descr="Описание: Britten - Temporal Variations (Oboe And Piano)-02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писание: Britten - Temporal Variations (Oboe And Piano)-022 - копи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27" cy="25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Для исполнителя главной задачей является передача эмоционального настроя. От характера исполнения зависит вся часть. Трудность в исполнении заключается в выполнении акцента и группировки штрихов по два «</w:t>
      </w:r>
      <w:r w:rsidRPr="00545FE7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545FE7">
        <w:rPr>
          <w:rFonts w:ascii="Times New Roman" w:eastAsia="Calibri" w:hAnsi="Times New Roman" w:cs="Times New Roman"/>
          <w:sz w:val="28"/>
          <w:szCs w:val="28"/>
        </w:rPr>
        <w:t>»: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944025">
        <w:rPr>
          <w:rFonts w:ascii="Times New Roman" w:eastAsia="Calibri" w:hAnsi="Times New Roman" w:cs="Times New Roman"/>
          <w:sz w:val="28"/>
          <w:szCs w:val="28"/>
        </w:rPr>
        <w:t>1</w:t>
      </w:r>
      <w:r w:rsidR="00963861">
        <w:rPr>
          <w:rFonts w:ascii="Times New Roman" w:eastAsia="Calibri" w:hAnsi="Times New Roman" w:cs="Times New Roman"/>
          <w:sz w:val="28"/>
          <w:szCs w:val="28"/>
        </w:rPr>
        <w:t>2</w:t>
      </w:r>
    </w:p>
    <w:p w:rsidR="00545FE7" w:rsidRPr="00545FE7" w:rsidRDefault="00545FE7" w:rsidP="00C91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92CDB" wp14:editId="552AB003">
            <wp:extent cx="5234305" cy="1506220"/>
            <wp:effectExtent l="19050" t="0" r="4445" b="0"/>
            <wp:docPr id="23" name="Рисунок 46" descr="Описание: Britten - Temporal Variations (Oboe And Piano)-02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писание: Britten - Temporal Variations (Oboe And Piano)-024 - копи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Изменение мелодии происходит одновременно с изменением темпа, достигая высшей точки в финале. Последние ноты, в исполнении гобоя приводят мелодию к яркому и логическому завершению. А партия фортепиано фактически охватывает весь диапазон клавиатуры. Тем самым подготавливая слушателя к последней части: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8C5C8D">
        <w:rPr>
          <w:rFonts w:ascii="Times New Roman" w:eastAsia="Calibri" w:hAnsi="Times New Roman" w:cs="Times New Roman"/>
          <w:sz w:val="28"/>
          <w:szCs w:val="28"/>
        </w:rPr>
        <w:t>1</w:t>
      </w:r>
      <w:r w:rsidR="00963861">
        <w:rPr>
          <w:rFonts w:ascii="Times New Roman" w:eastAsia="Calibri" w:hAnsi="Times New Roman" w:cs="Times New Roman"/>
          <w:sz w:val="28"/>
          <w:szCs w:val="28"/>
        </w:rPr>
        <w:t>3</w:t>
      </w:r>
    </w:p>
    <w:p w:rsidR="00545FE7" w:rsidRPr="00422161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AD652" wp14:editId="05ECC95B">
            <wp:extent cx="5351780" cy="1823085"/>
            <wp:effectExtent l="19050" t="0" r="1270" b="0"/>
            <wp:docPr id="24" name="Рисунок 47" descr="Описание: Britten - Temporal Variations (Oboe And Piano)-02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писание: Britten - Temporal Variations (Oboe And Piano)-024 - копи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b/>
          <w:sz w:val="28"/>
          <w:szCs w:val="28"/>
        </w:rPr>
        <w:t>Девятая часть. «</w:t>
      </w:r>
      <w:proofErr w:type="spellStart"/>
      <w:r w:rsidRPr="00545FE7">
        <w:rPr>
          <w:rFonts w:ascii="Times New Roman" w:eastAsia="Calibri" w:hAnsi="Times New Roman" w:cs="Times New Roman"/>
          <w:b/>
          <w:sz w:val="28"/>
          <w:szCs w:val="28"/>
        </w:rPr>
        <w:t>Resolution</w:t>
      </w:r>
      <w:proofErr w:type="spellEnd"/>
      <w:r w:rsidRPr="00545FE7">
        <w:rPr>
          <w:rFonts w:ascii="Times New Roman" w:eastAsia="Calibri" w:hAnsi="Times New Roman" w:cs="Times New Roman"/>
          <w:b/>
          <w:sz w:val="28"/>
          <w:szCs w:val="28"/>
        </w:rPr>
        <w:t>».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На протяжении всей сюиты, главная мелодия изменялась. Но, в последней части мелодия вернулась к мотиву главной темы: </w:t>
      </w:r>
    </w:p>
    <w:p w:rsidR="00545FE7" w:rsidRPr="00422161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8C5C8D">
        <w:rPr>
          <w:rFonts w:ascii="Times New Roman" w:eastAsia="Calibri" w:hAnsi="Times New Roman" w:cs="Times New Roman"/>
          <w:sz w:val="28"/>
          <w:szCs w:val="28"/>
        </w:rPr>
        <w:t>1</w:t>
      </w:r>
      <w:r w:rsidR="00963861">
        <w:rPr>
          <w:rFonts w:ascii="Times New Roman" w:eastAsia="Calibri" w:hAnsi="Times New Roman" w:cs="Times New Roman"/>
          <w:sz w:val="28"/>
          <w:szCs w:val="28"/>
        </w:rPr>
        <w:t>4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F5590F" wp14:editId="4A668CB5">
            <wp:extent cx="5287010" cy="1705610"/>
            <wp:effectExtent l="19050" t="0" r="8890" b="0"/>
            <wp:docPr id="25" name="Рисунок 48" descr="Описание: Britten - Temporal Variations (Oboe And Piano)-025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писание: Britten - Temporal Variations (Oboe And Piano)-025 - коп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Исполнительская трудность заключается </w:t>
      </w:r>
      <w:proofErr w:type="gramStart"/>
      <w:r w:rsidRPr="00545FE7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ровном 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звуковедении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при соблюдении динамических оттенков. А главной задачей для гобоиста является исполнение чистой интонации, так как вся часть построена на ноте «ре» и ее 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опевании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Пример №</w:t>
      </w:r>
      <w:r w:rsidR="008C5C8D">
        <w:rPr>
          <w:rFonts w:ascii="Times New Roman" w:eastAsia="Calibri" w:hAnsi="Times New Roman" w:cs="Times New Roman"/>
          <w:sz w:val="28"/>
          <w:szCs w:val="28"/>
        </w:rPr>
        <w:t>1</w:t>
      </w:r>
      <w:r w:rsidR="00963861">
        <w:rPr>
          <w:rFonts w:ascii="Times New Roman" w:eastAsia="Calibri" w:hAnsi="Times New Roman" w:cs="Times New Roman"/>
          <w:sz w:val="28"/>
          <w:szCs w:val="28"/>
        </w:rPr>
        <w:t>5</w:t>
      </w:r>
    </w:p>
    <w:p w:rsidR="00536B0A" w:rsidRDefault="00536B0A" w:rsidP="00536B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F9C06" wp14:editId="51015A8F">
            <wp:extent cx="5043539" cy="17811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j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09" cy="17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FE7" w:rsidRPr="00536B0A" w:rsidRDefault="00545FE7" w:rsidP="00536B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В этой части гобоист может показать исполнительские возможности при помощи чистой интонации, музыкальной фразировки и умение владеть </w:t>
      </w:r>
      <w:r w:rsidR="00C917BC">
        <w:rPr>
          <w:rFonts w:ascii="Times New Roman" w:eastAsia="Calibri" w:hAnsi="Times New Roman" w:cs="Times New Roman"/>
          <w:sz w:val="28"/>
          <w:szCs w:val="28"/>
        </w:rPr>
        <w:t>перманентным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дыханием.</w:t>
      </w:r>
    </w:p>
    <w:p w:rsidR="00545FE7" w:rsidRPr="00545FE7" w:rsidRDefault="00545FE7" w:rsidP="00202E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FE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The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Temporal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45FE7">
        <w:rPr>
          <w:rFonts w:ascii="Times New Roman" w:eastAsia="Calibri" w:hAnsi="Times New Roman" w:cs="Times New Roman"/>
          <w:sz w:val="28"/>
          <w:szCs w:val="28"/>
        </w:rPr>
        <w:t>Variations</w:t>
      </w:r>
      <w:proofErr w:type="spell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» для гобоя и фортепиано </w:t>
      </w:r>
      <w:proofErr w:type="gramStart"/>
      <w:r w:rsidRPr="00545FE7">
        <w:rPr>
          <w:rFonts w:ascii="Times New Roman" w:eastAsia="Calibri" w:hAnsi="Times New Roman" w:cs="Times New Roman"/>
          <w:sz w:val="28"/>
          <w:szCs w:val="28"/>
        </w:rPr>
        <w:t>написана</w:t>
      </w:r>
      <w:proofErr w:type="gramEnd"/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композитором так, что конец каждой  части связан с началом следующей. Так мотив первой части  ко</w:t>
      </w:r>
      <w:r w:rsidR="00963861">
        <w:rPr>
          <w:rFonts w:ascii="Times New Roman" w:eastAsia="Calibri" w:hAnsi="Times New Roman" w:cs="Times New Roman"/>
          <w:sz w:val="28"/>
          <w:szCs w:val="28"/>
        </w:rPr>
        <w:t>мпозитор представил в заключение</w:t>
      </w:r>
      <w:r w:rsidRPr="00545FE7">
        <w:rPr>
          <w:rFonts w:ascii="Times New Roman" w:eastAsia="Calibri" w:hAnsi="Times New Roman" w:cs="Times New Roman"/>
          <w:sz w:val="28"/>
          <w:szCs w:val="28"/>
        </w:rPr>
        <w:t xml:space="preserve"> всей сюиты. Тем самым написал логическое завершение всего произведения.</w:t>
      </w:r>
    </w:p>
    <w:p w:rsidR="00395397" w:rsidRPr="00B36E89" w:rsidRDefault="00395397" w:rsidP="00202E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421B8" w:rsidRPr="000421B8" w:rsidRDefault="000421B8" w:rsidP="00202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0421B8">
        <w:rPr>
          <w:rFonts w:ascii="Times New Roman" w:eastAsia="Times New Roman" w:hAnsi="Times New Roman" w:cs="Times New Roman"/>
          <w:sz w:val="28"/>
          <w:szCs w:val="24"/>
        </w:rPr>
        <w:t>Список литературы</w:t>
      </w:r>
    </w:p>
    <w:p w:rsidR="000421B8" w:rsidRPr="000421B8" w:rsidRDefault="000421B8" w:rsidP="00202E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Times New Roman" w:hAnsi="Times New Roman" w:cs="Times New Roman"/>
          <w:sz w:val="28"/>
          <w:szCs w:val="24"/>
        </w:rPr>
        <w:t>Энтелис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4"/>
        </w:rPr>
        <w:t xml:space="preserve"> Л. Бенджамин Бриттен. Силуэты композиторов ХХ века. – Л.: Музыка, 1975. –  С.136-145.</w:t>
      </w:r>
    </w:p>
    <w:p w:rsid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Times New Roman" w:hAnsi="Times New Roman" w:cs="Times New Roman"/>
          <w:sz w:val="28"/>
          <w:szCs w:val="24"/>
        </w:rPr>
        <w:t>Таурагис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4"/>
        </w:rPr>
        <w:t xml:space="preserve"> А. Бенджамин Бриттен. Очерк жизни и творчества. – М.: Музыка, 1965. – 161 с.</w:t>
      </w:r>
    </w:p>
    <w:p w:rsid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Times New Roman" w:hAnsi="Times New Roman" w:cs="Times New Roman"/>
          <w:sz w:val="28"/>
          <w:szCs w:val="24"/>
        </w:rPr>
        <w:t>Ковнацкая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4"/>
        </w:rPr>
        <w:t xml:space="preserve"> Л.Г. Английская музыка ХХ века (истоки и этапы развития): Очерки. – М.: Советский  композитор, 1986. – 216 с.</w:t>
      </w:r>
    </w:p>
    <w:p w:rsid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Times New Roman" w:hAnsi="Times New Roman" w:cs="Times New Roman"/>
          <w:sz w:val="28"/>
          <w:szCs w:val="24"/>
        </w:rPr>
        <w:t>Бенджамен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4"/>
        </w:rPr>
        <w:t xml:space="preserve"> Бриттен. Музыкальная энциклопедия. Ред. Ю.В. Келдыш. – М.: Советская энциклопедия, 1973. – Том 1. – С. 575-577.</w:t>
      </w:r>
    </w:p>
    <w:p w:rsidR="000421B8" w:rsidRP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Times New Roman" w:hAnsi="Times New Roman" w:cs="Times New Roman"/>
          <w:sz w:val="28"/>
          <w:szCs w:val="28"/>
        </w:rPr>
        <w:t>Ковнацкая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8"/>
        </w:rPr>
        <w:t xml:space="preserve"> Л.Г. Бенджамин Бриттен. – М.: Советский композитор,1974.– 392 с.</w:t>
      </w:r>
    </w:p>
    <w:p w:rsidR="000421B8" w:rsidRP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Грубер</w:t>
      </w:r>
      <w:proofErr w:type="spellEnd"/>
      <w:r w:rsidRPr="000421B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Р. Музыкальная культура Англии // Всеобщая история музыки. – М.: </w:t>
      </w:r>
      <w:proofErr w:type="spellStart"/>
      <w:r w:rsidRPr="000421B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Госмузиздат</w:t>
      </w:r>
      <w:proofErr w:type="spellEnd"/>
      <w:r w:rsidRPr="000421B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1956. </w:t>
      </w:r>
      <w:r w:rsidRPr="000421B8">
        <w:rPr>
          <w:rFonts w:ascii="Times New Roman" w:eastAsia="Calibri" w:hAnsi="Times New Roman" w:cs="Times New Roman"/>
          <w:sz w:val="28"/>
          <w:szCs w:val="28"/>
        </w:rPr>
        <w:t>–</w:t>
      </w:r>
      <w:r w:rsidRPr="000421B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С. 415.</w:t>
      </w:r>
    </w:p>
    <w:p w:rsid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21B8">
        <w:rPr>
          <w:rFonts w:ascii="Times New Roman" w:eastAsia="Times New Roman" w:hAnsi="Times New Roman" w:cs="Times New Roman"/>
          <w:sz w:val="28"/>
          <w:szCs w:val="24"/>
        </w:rPr>
        <w:t xml:space="preserve">Лобанова М. Музыкальный стиль и жанр: история и современность. </w:t>
      </w:r>
      <w:proofErr w:type="gramStart"/>
      <w:r w:rsidRPr="000421B8">
        <w:rPr>
          <w:rFonts w:ascii="Times New Roman" w:eastAsia="Times New Roman" w:hAnsi="Times New Roman" w:cs="Times New Roman"/>
          <w:sz w:val="28"/>
          <w:szCs w:val="24"/>
        </w:rPr>
        <w:t>–М</w:t>
      </w:r>
      <w:proofErr w:type="gramEnd"/>
      <w:r w:rsidRPr="000421B8">
        <w:rPr>
          <w:rFonts w:ascii="Times New Roman" w:eastAsia="Times New Roman" w:hAnsi="Times New Roman" w:cs="Times New Roman"/>
          <w:sz w:val="28"/>
          <w:szCs w:val="24"/>
        </w:rPr>
        <w:t>.: 1990. – 224 с.</w:t>
      </w:r>
    </w:p>
    <w:p w:rsidR="000421B8" w:rsidRPr="000421B8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421B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Biggam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M. Historical Accounts on Two Insect Pieces and Temporal Variations. Double Reed. – 2002. – No. 2. – P. 40-42.</w:t>
      </w:r>
    </w:p>
    <w:p w:rsidR="000421B8" w:rsidRPr="00B36E89" w:rsidRDefault="000421B8" w:rsidP="00202E2A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0421B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Vincent Mark </w:t>
      </w:r>
      <w:proofErr w:type="spellStart"/>
      <w:r w:rsidRPr="000421B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Biggam</w:t>
      </w:r>
      <w:proofErr w:type="spellEnd"/>
      <w:r w:rsidRPr="000421B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. Benjamin Britten`s Four Chamber Works for Oboe. 2001. – 158 Р.</w:t>
      </w:r>
    </w:p>
    <w:p w:rsidR="00B36E89" w:rsidRDefault="00B36E89" w:rsidP="00B36E89">
      <w:pPr>
        <w:pStyle w:val="a8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B36E89" w:rsidRDefault="00B36E89" w:rsidP="00B36E89">
      <w:pPr>
        <w:pStyle w:val="a8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B36E89" w:rsidRDefault="00B36E89" w:rsidP="00B36E89">
      <w:pPr>
        <w:pStyle w:val="a8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B36E89" w:rsidRDefault="00B36E89" w:rsidP="00B36E89">
      <w:pPr>
        <w:pStyle w:val="a8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B36E89" w:rsidRPr="00B36E89" w:rsidRDefault="00B36E89" w:rsidP="00B36E89">
      <w:pPr>
        <w:pStyle w:val="a8"/>
        <w:ind w:left="644"/>
        <w:jc w:val="center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8-701-311-63-43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zhan2688@mail.ru</w:t>
      </w:r>
    </w:p>
    <w:bookmarkEnd w:id="0"/>
    <w:p w:rsidR="00545FE7" w:rsidRPr="00422161" w:rsidRDefault="00545FE7" w:rsidP="00202E2A">
      <w:pPr>
        <w:tabs>
          <w:tab w:val="left" w:pos="288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  <w:r w:rsidRPr="0042216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ab/>
      </w:r>
    </w:p>
    <w:p w:rsidR="00B83BA3" w:rsidRPr="00422161" w:rsidRDefault="00B83BA3" w:rsidP="00202E2A">
      <w:pPr>
        <w:jc w:val="both"/>
        <w:rPr>
          <w:lang w:val="en-US"/>
        </w:rPr>
      </w:pPr>
    </w:p>
    <w:sectPr w:rsidR="00B83BA3" w:rsidRPr="00422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DA" w:rsidRDefault="00DF4CDA" w:rsidP="00545FE7">
      <w:pPr>
        <w:spacing w:after="0" w:line="240" w:lineRule="auto"/>
      </w:pPr>
      <w:r>
        <w:separator/>
      </w:r>
    </w:p>
  </w:endnote>
  <w:endnote w:type="continuationSeparator" w:id="0">
    <w:p w:rsidR="00DF4CDA" w:rsidRDefault="00DF4CDA" w:rsidP="00545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DA" w:rsidRDefault="00DF4CDA" w:rsidP="00545FE7">
      <w:pPr>
        <w:spacing w:after="0" w:line="240" w:lineRule="auto"/>
      </w:pPr>
      <w:r>
        <w:separator/>
      </w:r>
    </w:p>
  </w:footnote>
  <w:footnote w:type="continuationSeparator" w:id="0">
    <w:p w:rsidR="00DF4CDA" w:rsidRDefault="00DF4CDA" w:rsidP="00545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F1B54"/>
    <w:multiLevelType w:val="hybridMultilevel"/>
    <w:tmpl w:val="E2AEDDE6"/>
    <w:lvl w:ilvl="0" w:tplc="45FC2FF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4C331C"/>
    <w:multiLevelType w:val="hybridMultilevel"/>
    <w:tmpl w:val="0B82E328"/>
    <w:lvl w:ilvl="0" w:tplc="4822C61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FE7"/>
    <w:rsid w:val="000421B8"/>
    <w:rsid w:val="00072C8A"/>
    <w:rsid w:val="00072CEE"/>
    <w:rsid w:val="00202E2A"/>
    <w:rsid w:val="00233685"/>
    <w:rsid w:val="002C3415"/>
    <w:rsid w:val="002C7F18"/>
    <w:rsid w:val="00395397"/>
    <w:rsid w:val="00422161"/>
    <w:rsid w:val="00441AEE"/>
    <w:rsid w:val="00536B0A"/>
    <w:rsid w:val="0053711F"/>
    <w:rsid w:val="00545FE7"/>
    <w:rsid w:val="00582EE8"/>
    <w:rsid w:val="0071405A"/>
    <w:rsid w:val="007C61DB"/>
    <w:rsid w:val="008522D5"/>
    <w:rsid w:val="008C5C8D"/>
    <w:rsid w:val="00944025"/>
    <w:rsid w:val="00955D4B"/>
    <w:rsid w:val="00963861"/>
    <w:rsid w:val="00A45FD8"/>
    <w:rsid w:val="00A4785D"/>
    <w:rsid w:val="00AD62D4"/>
    <w:rsid w:val="00AF678B"/>
    <w:rsid w:val="00B16E8B"/>
    <w:rsid w:val="00B36E89"/>
    <w:rsid w:val="00B83BA3"/>
    <w:rsid w:val="00C433C4"/>
    <w:rsid w:val="00C8139E"/>
    <w:rsid w:val="00C917BC"/>
    <w:rsid w:val="00C92C4C"/>
    <w:rsid w:val="00C95636"/>
    <w:rsid w:val="00CE1CB8"/>
    <w:rsid w:val="00DF4CDA"/>
    <w:rsid w:val="00E27E5F"/>
    <w:rsid w:val="00FF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45FE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45FE7"/>
    <w:rPr>
      <w:sz w:val="20"/>
      <w:szCs w:val="20"/>
    </w:rPr>
  </w:style>
  <w:style w:type="character" w:styleId="a5">
    <w:name w:val="footnote reference"/>
    <w:uiPriority w:val="99"/>
    <w:semiHidden/>
    <w:unhideWhenUsed/>
    <w:rsid w:val="00545FE7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4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5FE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42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45FE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45FE7"/>
    <w:rPr>
      <w:sz w:val="20"/>
      <w:szCs w:val="20"/>
    </w:rPr>
  </w:style>
  <w:style w:type="character" w:styleId="a5">
    <w:name w:val="footnote reference"/>
    <w:uiPriority w:val="99"/>
    <w:semiHidden/>
    <w:unhideWhenUsed/>
    <w:rsid w:val="00545FE7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4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5FE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42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OBOE</dc:creator>
  <cp:lastModifiedBy>OBOE</cp:lastModifiedBy>
  <cp:revision>18</cp:revision>
  <dcterms:created xsi:type="dcterms:W3CDTF">2021-11-28T08:29:00Z</dcterms:created>
  <dcterms:modified xsi:type="dcterms:W3CDTF">2021-11-28T16:53:00Z</dcterms:modified>
</cp:coreProperties>
</file>