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FDD" w:rsidRDefault="007B4EE6" w:rsidP="00934FD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История становления института эвтаназии</w:t>
      </w:r>
      <w:r w:rsidR="00934FDD">
        <w:rPr>
          <w:rFonts w:ascii="Times New Roman" w:eastAsia="Times New Roman" w:hAnsi="Times New Roman" w:cs="Times New Roman"/>
          <w:b/>
          <w:sz w:val="28"/>
          <w:szCs w:val="28"/>
        </w:rPr>
        <w:t xml:space="preserve"> на основе интеграции курса педагогики</w:t>
      </w:r>
    </w:p>
    <w:p w:rsidR="008D62BA" w:rsidRPr="008D0074" w:rsidRDefault="008D62BA" w:rsidP="008D62BA">
      <w:pPr>
        <w:spacing w:after="0" w:line="240" w:lineRule="auto"/>
        <w:jc w:val="right"/>
        <w:rPr>
          <w:rFonts w:ascii="Times New Roman" w:eastAsia="Times New Roman" w:hAnsi="Times New Roman" w:cs="Times New Roman"/>
          <w:i/>
          <w:iCs/>
        </w:rPr>
      </w:pPr>
      <w:r w:rsidRPr="008D0074">
        <w:rPr>
          <w:rFonts w:ascii="Times New Roman" w:eastAsia="Times New Roman" w:hAnsi="Times New Roman" w:cs="Times New Roman"/>
          <w:i/>
          <w:iCs/>
        </w:rPr>
        <w:t xml:space="preserve">Кусбекова </w:t>
      </w:r>
      <w:proofErr w:type="spellStart"/>
      <w:r w:rsidRPr="008D0074">
        <w:rPr>
          <w:rFonts w:ascii="Times New Roman" w:eastAsia="Times New Roman" w:hAnsi="Times New Roman" w:cs="Times New Roman"/>
          <w:i/>
          <w:iCs/>
        </w:rPr>
        <w:t>Дильназ</w:t>
      </w:r>
      <w:proofErr w:type="spellEnd"/>
    </w:p>
    <w:p w:rsidR="008D62BA" w:rsidRPr="008D0074" w:rsidRDefault="008D62BA" w:rsidP="008D62BA">
      <w:pPr>
        <w:spacing w:after="0" w:line="240" w:lineRule="auto"/>
        <w:jc w:val="right"/>
        <w:rPr>
          <w:rFonts w:ascii="Times New Roman" w:eastAsia="Times New Roman" w:hAnsi="Times New Roman" w:cs="Times New Roman"/>
          <w:i/>
          <w:iCs/>
        </w:rPr>
      </w:pPr>
      <w:r w:rsidRPr="008D0074">
        <w:rPr>
          <w:rFonts w:ascii="Times New Roman" w:eastAsia="Times New Roman" w:hAnsi="Times New Roman" w:cs="Times New Roman"/>
          <w:i/>
          <w:iCs/>
        </w:rPr>
        <w:t xml:space="preserve">Магистрант 1-го курса </w:t>
      </w:r>
      <w:r>
        <w:rPr>
          <w:rFonts w:ascii="Times New Roman" w:eastAsia="Times New Roman" w:hAnsi="Times New Roman" w:cs="Times New Roman"/>
          <w:i/>
          <w:iCs/>
        </w:rPr>
        <w:t xml:space="preserve">специальности </w:t>
      </w:r>
      <w:r w:rsidRPr="008D0074">
        <w:rPr>
          <w:rFonts w:ascii="Times New Roman" w:eastAsia="Times New Roman" w:hAnsi="Times New Roman" w:cs="Times New Roman"/>
          <w:i/>
          <w:iCs/>
        </w:rPr>
        <w:t>«Международное право»</w:t>
      </w:r>
    </w:p>
    <w:p w:rsidR="008D62BA" w:rsidRPr="008D0074" w:rsidRDefault="008D62BA" w:rsidP="008D62BA">
      <w:pPr>
        <w:spacing w:after="0" w:line="240" w:lineRule="auto"/>
        <w:jc w:val="right"/>
        <w:rPr>
          <w:rFonts w:ascii="Times New Roman" w:eastAsia="Times New Roman" w:hAnsi="Times New Roman" w:cs="Times New Roman"/>
          <w:i/>
          <w:iCs/>
        </w:rPr>
      </w:pPr>
      <w:r w:rsidRPr="008D0074">
        <w:rPr>
          <w:rFonts w:ascii="Times New Roman" w:eastAsia="Times New Roman" w:hAnsi="Times New Roman" w:cs="Times New Roman"/>
          <w:i/>
          <w:iCs/>
        </w:rPr>
        <w:t>Казахского национального университета им. аль-Фараби</w:t>
      </w:r>
    </w:p>
    <w:p w:rsidR="008D62BA" w:rsidRPr="008D0074" w:rsidRDefault="008D62BA" w:rsidP="008D62BA">
      <w:pPr>
        <w:spacing w:after="0" w:line="240" w:lineRule="auto"/>
        <w:jc w:val="right"/>
        <w:rPr>
          <w:rFonts w:ascii="Times New Roman" w:eastAsia="Times New Roman" w:hAnsi="Times New Roman" w:cs="Times New Roman"/>
          <w:i/>
          <w:iCs/>
        </w:rPr>
      </w:pPr>
    </w:p>
    <w:p w:rsidR="008D62BA" w:rsidRDefault="008D62BA" w:rsidP="008D62BA">
      <w:pPr>
        <w:spacing w:after="0" w:line="240" w:lineRule="auto"/>
        <w:rPr>
          <w:rFonts w:ascii="Times New Roman" w:eastAsia="Times New Roman" w:hAnsi="Times New Roman" w:cs="Times New Roman"/>
          <w:sz w:val="28"/>
          <w:szCs w:val="28"/>
        </w:rPr>
      </w:pPr>
    </w:p>
    <w:p w:rsidR="008D62BA" w:rsidRDefault="008D62BA" w:rsidP="008D62BA">
      <w:pPr>
        <w:spacing w:after="0" w:line="240" w:lineRule="auto"/>
        <w:ind w:firstLine="708"/>
        <w:rPr>
          <w:rFonts w:ascii="Times New Roman" w:eastAsia="Times New Roman" w:hAnsi="Times New Roman" w:cs="Times New Roman"/>
          <w:b/>
          <w:i/>
          <w:iCs/>
          <w:sz w:val="28"/>
          <w:szCs w:val="28"/>
        </w:rPr>
      </w:pPr>
      <w:r w:rsidRPr="008D0074">
        <w:rPr>
          <w:rFonts w:ascii="Times New Roman" w:eastAsia="Times New Roman" w:hAnsi="Times New Roman" w:cs="Times New Roman"/>
          <w:b/>
          <w:i/>
          <w:iCs/>
          <w:sz w:val="28"/>
          <w:szCs w:val="28"/>
        </w:rPr>
        <w:t>Введение</w:t>
      </w:r>
    </w:p>
    <w:p w:rsidR="008D62BA" w:rsidRPr="008D62BA" w:rsidRDefault="008D62BA" w:rsidP="008D62BA">
      <w:pPr>
        <w:spacing w:after="0" w:line="240" w:lineRule="auto"/>
        <w:ind w:firstLine="708"/>
        <w:rPr>
          <w:rFonts w:ascii="Times New Roman" w:eastAsia="Times New Roman" w:hAnsi="Times New Roman" w:cs="Times New Roman"/>
          <w:b/>
          <w:i/>
          <w:iCs/>
          <w:sz w:val="28"/>
          <w:szCs w:val="28"/>
        </w:rPr>
      </w:pPr>
      <w:r w:rsidRPr="008D62BA">
        <w:rPr>
          <w:rFonts w:ascii="Times New Roman" w:hAnsi="Times New Roman" w:cs="Times New Roman"/>
        </w:rPr>
        <w:t>Эвтаназия – это понятие, происходящее от греческого слова, означающего «легкая смерть». В современном мире под этим термином понимают действия, направленные на прекращение жизни пациента с целью избавления от страданий, что может осуществляться при участии медицинского персонала</w:t>
      </w:r>
      <w:r>
        <w:rPr>
          <w:rFonts w:ascii="Times New Roman" w:hAnsi="Times New Roman" w:cs="Times New Roman"/>
        </w:rPr>
        <w:t>.</w:t>
      </w:r>
      <w:r w:rsidR="007B4EE6" w:rsidRPr="007B4EE6">
        <w:rPr>
          <w:rFonts w:ascii="Times New Roman" w:hAnsi="Times New Roman" w:cs="Times New Roman"/>
        </w:rPr>
        <w:t xml:space="preserve"> </w:t>
      </w:r>
      <w:r w:rsidRPr="008D62BA">
        <w:rPr>
          <w:rFonts w:ascii="Times New Roman" w:hAnsi="Times New Roman" w:cs="Times New Roman"/>
        </w:rPr>
        <w:t>Этот вопрос вызывает серьезные дискуссии в праве, биоэтике, философии и медицине. Он затрагивает ключевые темы, такие как право человека распоряжаться своей жизнью, границы между жизнью и смертью, абсолютная ценность человеческой жизни и всегда ли ее сохранение является благом.</w:t>
      </w:r>
    </w:p>
    <w:p w:rsid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Актуальность темы обусловлена необходимостью расширения прав и свобод человека в международном правовом поле. В последние десятилетия все большее внимание уделяется вопросу признания права на смерть и его законодательного закрепления. Такой подход предоставил бы человеку возможность самостоятельно решать, когда и каким образом завершить свою жизнь.</w:t>
      </w:r>
    </w:p>
    <w:p w:rsid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История эвтаназии берет свое начало в глубокой древности. В некоторых первобытных обществах существовал обычай, согласно которому пожилые люди, ставшие обузой для семьи, добровольно уходили из жизни. В Спарте, Древней Греции и Риме самоубийство в определенных случаях считалось допустимым. Однако в Средние века отношение к подобным практикам изменилось – они стали осуждаться обществом и церковью.</w:t>
      </w:r>
    </w:p>
    <w:p w:rsidR="008D62BA" w:rsidRPr="008D62BA" w:rsidRDefault="008D62BA" w:rsidP="008D62BA">
      <w:pPr>
        <w:spacing w:after="0" w:line="240" w:lineRule="auto"/>
        <w:ind w:firstLine="708"/>
        <w:rPr>
          <w:rFonts w:ascii="Times New Roman" w:eastAsia="Times New Roman" w:hAnsi="Times New Roman" w:cs="Times New Roman"/>
          <w:b/>
          <w:i/>
          <w:iCs/>
          <w:sz w:val="28"/>
          <w:szCs w:val="28"/>
        </w:rPr>
      </w:pPr>
      <w:r w:rsidRPr="008D0074">
        <w:rPr>
          <w:rFonts w:ascii="Times New Roman" w:eastAsia="Times New Roman" w:hAnsi="Times New Roman" w:cs="Times New Roman"/>
          <w:b/>
          <w:i/>
          <w:iCs/>
          <w:sz w:val="28"/>
          <w:szCs w:val="28"/>
        </w:rPr>
        <w:t>Теоретическое обоснование</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Уже в Древней Индии врачи лечили только тех пациентов, у кого был шанс на выздоровление, а вдовы должны были следовать обычаю «</w:t>
      </w:r>
      <w:proofErr w:type="spellStart"/>
      <w:r w:rsidRPr="008D62BA">
        <w:rPr>
          <w:rFonts w:ascii="Times New Roman" w:hAnsi="Times New Roman" w:cs="Times New Roman"/>
        </w:rPr>
        <w:t>сатти</w:t>
      </w:r>
      <w:proofErr w:type="spellEnd"/>
      <w:r w:rsidRPr="008D62BA">
        <w:rPr>
          <w:rFonts w:ascii="Times New Roman" w:hAnsi="Times New Roman" w:cs="Times New Roman"/>
        </w:rPr>
        <w:t>», добровольно сжигая себя на костре покойного мужа. В Японии пожилых людей, утративших трудоспособность, с их согласия отвозили в горы, где они оставались умирать. В Древнем Риме просьба о добровольном уходе из жизни не считалась преступлением. Философы высказывали различные взгляды на эту тему: Платон и Сократ допускали возможность умерщвления неизлечимо больных, а Аристотель был категорически против этого.</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Термин «эвтаназия» впервые был введен английским философом Фрэнсисом Бэконом в XVII веке. Он утверждал, что медицина должна стремиться не только к излечению болезней, но и к облегчению страданий пациентов. Однако в истории были и случаи злоупотреблений эвтаназией. Во времена Третьего рейха в Германии она применялась в рамках программы геноцида – в психиатрических клиниках проводились массовые убийства пациентов, а политика принудительной эвтаназии была направлена на «очищение» нации. В Древней Спарте также существовала практика умерщвления слабых и больных младенцев для сохранения «чистоты расы».</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 xml:space="preserve">Современные общественные движения за легализацию эвтаназии начали появляться в XX веке. В 1935 году в Великобритании было создано первое Общество добровольной эвтаназии, которое в 1980 году получило название EXIT – Общество за право умереть с достоинством. В США аналогичная организация появилась в 1938 году, ее основателем стал Чарльз Френсис Поттер. В 1947 году там же был разработан первый законопроект об эвтаназии. В Нидерландах парламент рассматривал возможность узаконить введение </w:t>
      </w:r>
      <w:r w:rsidRPr="008D62BA">
        <w:rPr>
          <w:rFonts w:ascii="Times New Roman" w:hAnsi="Times New Roman" w:cs="Times New Roman"/>
        </w:rPr>
        <w:lastRenderedPageBreak/>
        <w:t>смертельных инъекций неизлечимо больным, страдающим от сильных болей, что стало основой для легализации «активной эвтаназии».</w:t>
      </w:r>
    </w:p>
    <w:p w:rsidR="008D62BA" w:rsidRPr="00934FDD"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Следующим важным этапом в развитии института эвтаназии стало принятие в 1973 году Американской больничной ассоциацией «Билля о правах пациента». Этот документ закрепил за пациентами право отказываться от медицинского вмешательства, поддерживающего их жизнь.</w:t>
      </w:r>
      <w:r w:rsidR="007B4EE6" w:rsidRPr="007B4EE6">
        <w:rPr>
          <w:rFonts w:ascii="Times New Roman" w:hAnsi="Times New Roman" w:cs="Times New Roman"/>
        </w:rPr>
        <w:t xml:space="preserve"> </w:t>
      </w:r>
      <w:r w:rsidRPr="008D62BA">
        <w:rPr>
          <w:rFonts w:ascii="Times New Roman" w:hAnsi="Times New Roman" w:cs="Times New Roman"/>
        </w:rPr>
        <w:t>Впоследствии аналогичные законы были приняты в ряде стран, включая Нидерланды, Бельгию, Канаду и Швейцарию. В 1973 году в Нидерландах и Швеции были созданы организации, выступающие за легализацию эвтаназии. В последующие годы, с 1974 по 1982, подобные общества появились в ряде других стран, включая Австралию, Южную Америку, Данию, Японию, Норвегию, Новую Зеландию, Францию, Шотландию, Германию, Канаду, Индию и Зимбабве.</w:t>
      </w:r>
      <w:r w:rsidR="007B4EE6" w:rsidRPr="00934FDD">
        <w:rPr>
          <w:rFonts w:ascii="Times New Roman" w:hAnsi="Times New Roman" w:cs="Times New Roman"/>
        </w:rPr>
        <w:t xml:space="preserve"> [</w:t>
      </w:r>
      <w:r w:rsidR="00941CE6">
        <w:rPr>
          <w:rFonts w:ascii="Times New Roman" w:hAnsi="Times New Roman" w:cs="Times New Roman"/>
        </w:rPr>
        <w:t>1</w:t>
      </w:r>
      <w:r w:rsidR="007B4EE6" w:rsidRPr="00934FDD">
        <w:rPr>
          <w:rFonts w:ascii="Times New Roman" w:hAnsi="Times New Roman" w:cs="Times New Roman"/>
        </w:rPr>
        <w:t>]</w:t>
      </w:r>
    </w:p>
    <w:p w:rsidR="008D62BA" w:rsidRPr="007B4EE6" w:rsidRDefault="008D62BA" w:rsidP="008D62BA">
      <w:pPr>
        <w:spacing w:line="240" w:lineRule="auto"/>
        <w:ind w:firstLine="708"/>
        <w:jc w:val="both"/>
        <w:rPr>
          <w:rFonts w:ascii="Times New Roman" w:hAnsi="Times New Roman" w:cs="Times New Roman"/>
          <w:lang w:val="en-US"/>
        </w:rPr>
      </w:pPr>
      <w:r w:rsidRPr="008D62BA">
        <w:rPr>
          <w:rFonts w:ascii="Times New Roman" w:hAnsi="Times New Roman" w:cs="Times New Roman"/>
        </w:rPr>
        <w:t>В 1977 году в Калифорнии (США) был принят Закон «О праве человека на смерть». Этот нормативный акт предоставлял неизлечимо больным людям возможность подписывать официальные документы, позволяющие отключение их от жизнеобеспечивающей аппаратуры на основании их личного волеизъявления. Позднее была учреждена Всемирная федерация обществ за право умереть достойно. В 1988 году ее возглавил Дерек Хамфри, который активно пропагандировал право человека на добровольный уход из жизни как способ освобождения от невыносимых страданий. Однако его взгляды подвергались критике, так как они могли подталкивать к самоубийству не только смертельно больных людей, но и тех, кто сталкивался с тяжелыми жизненными обстоятельствами.</w:t>
      </w:r>
      <w:r w:rsidR="007B4EE6" w:rsidRPr="007B4EE6">
        <w:rPr>
          <w:rFonts w:ascii="Times New Roman" w:hAnsi="Times New Roman" w:cs="Times New Roman"/>
        </w:rPr>
        <w:t xml:space="preserve"> </w:t>
      </w:r>
      <w:r w:rsidR="007B4EE6">
        <w:rPr>
          <w:rFonts w:ascii="Times New Roman" w:hAnsi="Times New Roman" w:cs="Times New Roman"/>
          <w:lang w:val="en-US"/>
        </w:rPr>
        <w:t>[</w:t>
      </w:r>
      <w:r w:rsidR="00941CE6">
        <w:rPr>
          <w:rFonts w:ascii="Times New Roman" w:hAnsi="Times New Roman" w:cs="Times New Roman"/>
        </w:rPr>
        <w:t>4</w:t>
      </w:r>
      <w:r w:rsidR="007B4EE6">
        <w:rPr>
          <w:rFonts w:ascii="Times New Roman" w:hAnsi="Times New Roman" w:cs="Times New Roman"/>
          <w:lang w:val="en-US"/>
        </w:rPr>
        <w:t>]</w:t>
      </w:r>
    </w:p>
    <w:p w:rsidR="008D62BA" w:rsidRPr="00964DC1" w:rsidRDefault="008D62BA" w:rsidP="008D62BA">
      <w:pPr>
        <w:spacing w:after="0" w:line="240" w:lineRule="auto"/>
        <w:ind w:firstLine="708"/>
        <w:rPr>
          <w:rFonts w:ascii="Times New Roman" w:eastAsia="Times New Roman" w:hAnsi="Times New Roman" w:cs="Times New Roman"/>
          <w:b/>
          <w:i/>
          <w:iCs/>
          <w:sz w:val="28"/>
          <w:szCs w:val="28"/>
        </w:rPr>
      </w:pPr>
      <w:r w:rsidRPr="008D0074">
        <w:rPr>
          <w:rFonts w:ascii="Times New Roman" w:eastAsia="Times New Roman" w:hAnsi="Times New Roman" w:cs="Times New Roman"/>
          <w:b/>
          <w:i/>
          <w:iCs/>
          <w:sz w:val="28"/>
          <w:szCs w:val="28"/>
        </w:rPr>
        <w:t>Анализ</w:t>
      </w:r>
    </w:p>
    <w:p w:rsid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В настоящее время законодательство большинства стран жестко ограничивает возможность осуществления эвтаназии. Хотя в большинстве государств суицид не является уголовно наказуемым деянием, помощь в уходе из жизни остается под запретом. Это выражается в строгом юридическом регулировании и преследовании лиц, оказывающих содействие в совершении эвтаназии.</w:t>
      </w:r>
    </w:p>
    <w:p w:rsidR="00934FDD" w:rsidRPr="00934FDD" w:rsidRDefault="00934FDD" w:rsidP="00934FDD">
      <w:pPr>
        <w:spacing w:line="240" w:lineRule="auto"/>
        <w:ind w:firstLine="708"/>
        <w:jc w:val="both"/>
        <w:rPr>
          <w:rFonts w:ascii="Times New Roman" w:hAnsi="Times New Roman" w:cs="Times New Roman"/>
          <w:b/>
          <w:bCs/>
        </w:rPr>
      </w:pPr>
      <w:r w:rsidRPr="00934FDD">
        <w:rPr>
          <w:rFonts w:ascii="Times New Roman" w:hAnsi="Times New Roman" w:cs="Times New Roman"/>
          <w:b/>
          <w:bCs/>
        </w:rPr>
        <w:t>Правовой аспект и педагогические задачи</w:t>
      </w:r>
    </w:p>
    <w:p w:rsidR="00934FDD" w:rsidRPr="00934FDD" w:rsidRDefault="00934FDD" w:rsidP="00934FDD">
      <w:pPr>
        <w:spacing w:line="240" w:lineRule="auto"/>
        <w:ind w:firstLine="708"/>
        <w:jc w:val="both"/>
        <w:rPr>
          <w:rFonts w:ascii="Times New Roman" w:hAnsi="Times New Roman" w:cs="Times New Roman"/>
        </w:rPr>
      </w:pPr>
      <w:r w:rsidRPr="00934FDD">
        <w:rPr>
          <w:rFonts w:ascii="Times New Roman" w:hAnsi="Times New Roman" w:cs="Times New Roman"/>
        </w:rPr>
        <w:t>На сегодняшний день право на смерть регулируется различными законами в разных странах. В педагогике правовое образование играет ключевую роль в формировании ответственного отношения к жизни и смерти. Учащиеся должны понимать, какие правовые механизмы существуют для регулирования эвтаназии, а также какие этические и юридические аргументы приводят сторонники и противники этого явления.</w:t>
      </w:r>
    </w:p>
    <w:p w:rsidR="00934FDD" w:rsidRPr="00934FDD" w:rsidRDefault="00934FDD" w:rsidP="00934FDD">
      <w:pPr>
        <w:spacing w:line="240" w:lineRule="auto"/>
        <w:ind w:firstLine="708"/>
        <w:jc w:val="both"/>
        <w:rPr>
          <w:rFonts w:ascii="Times New Roman" w:hAnsi="Times New Roman" w:cs="Times New Roman"/>
        </w:rPr>
      </w:pPr>
      <w:r w:rsidRPr="00934FDD">
        <w:rPr>
          <w:rFonts w:ascii="Times New Roman" w:hAnsi="Times New Roman" w:cs="Times New Roman"/>
          <w:b/>
          <w:bCs/>
        </w:rPr>
        <w:t>Педагогические задачи:</w:t>
      </w:r>
    </w:p>
    <w:p w:rsidR="00934FDD" w:rsidRPr="00934FDD" w:rsidRDefault="00934FDD" w:rsidP="00934FDD">
      <w:pPr>
        <w:numPr>
          <w:ilvl w:val="0"/>
          <w:numId w:val="3"/>
        </w:numPr>
        <w:spacing w:line="240" w:lineRule="auto"/>
        <w:jc w:val="both"/>
        <w:rPr>
          <w:rFonts w:ascii="Times New Roman" w:hAnsi="Times New Roman" w:cs="Times New Roman"/>
        </w:rPr>
      </w:pPr>
      <w:r w:rsidRPr="00934FDD">
        <w:rPr>
          <w:rFonts w:ascii="Times New Roman" w:hAnsi="Times New Roman" w:cs="Times New Roman"/>
        </w:rPr>
        <w:t>Развитие навыков анализа и интерпретации правовых норм.</w:t>
      </w:r>
    </w:p>
    <w:p w:rsidR="00934FDD" w:rsidRPr="00934FDD" w:rsidRDefault="00934FDD" w:rsidP="00934FDD">
      <w:pPr>
        <w:numPr>
          <w:ilvl w:val="0"/>
          <w:numId w:val="3"/>
        </w:numPr>
        <w:spacing w:line="240" w:lineRule="auto"/>
        <w:jc w:val="both"/>
        <w:rPr>
          <w:rFonts w:ascii="Times New Roman" w:hAnsi="Times New Roman" w:cs="Times New Roman"/>
        </w:rPr>
      </w:pPr>
      <w:r w:rsidRPr="00934FDD">
        <w:rPr>
          <w:rFonts w:ascii="Times New Roman" w:hAnsi="Times New Roman" w:cs="Times New Roman"/>
        </w:rPr>
        <w:t>Формирование толерантного отношения к разным точкам зрения.</w:t>
      </w:r>
    </w:p>
    <w:p w:rsidR="00934FDD" w:rsidRPr="00934FDD" w:rsidRDefault="00934FDD" w:rsidP="00934FDD">
      <w:pPr>
        <w:numPr>
          <w:ilvl w:val="0"/>
          <w:numId w:val="3"/>
        </w:numPr>
        <w:spacing w:line="240" w:lineRule="auto"/>
        <w:jc w:val="both"/>
        <w:rPr>
          <w:rFonts w:ascii="Times New Roman" w:hAnsi="Times New Roman" w:cs="Times New Roman"/>
        </w:rPr>
      </w:pPr>
      <w:r w:rsidRPr="00934FDD">
        <w:rPr>
          <w:rFonts w:ascii="Times New Roman" w:hAnsi="Times New Roman" w:cs="Times New Roman"/>
        </w:rPr>
        <w:t>Выработка навыков аргументированного обсуждения сложных этических вопросов.</w:t>
      </w:r>
    </w:p>
    <w:p w:rsidR="00934FDD" w:rsidRPr="00934FDD" w:rsidRDefault="00934FDD" w:rsidP="00934FDD">
      <w:pPr>
        <w:spacing w:line="240" w:lineRule="auto"/>
        <w:ind w:firstLine="708"/>
        <w:jc w:val="both"/>
        <w:rPr>
          <w:rFonts w:ascii="Times New Roman" w:hAnsi="Times New Roman" w:cs="Times New Roman"/>
          <w:b/>
          <w:bCs/>
        </w:rPr>
      </w:pPr>
      <w:r w:rsidRPr="00934FDD">
        <w:rPr>
          <w:rFonts w:ascii="Times New Roman" w:hAnsi="Times New Roman" w:cs="Times New Roman"/>
          <w:b/>
          <w:bCs/>
        </w:rPr>
        <w:t>Формирование критического мышления через изучение эвтаназии</w:t>
      </w:r>
    </w:p>
    <w:p w:rsidR="00934FDD" w:rsidRPr="00934FDD" w:rsidRDefault="00934FDD" w:rsidP="00934FDD">
      <w:pPr>
        <w:spacing w:line="240" w:lineRule="auto"/>
        <w:ind w:firstLine="708"/>
        <w:jc w:val="both"/>
        <w:rPr>
          <w:rFonts w:ascii="Times New Roman" w:hAnsi="Times New Roman" w:cs="Times New Roman"/>
        </w:rPr>
      </w:pPr>
      <w:r w:rsidRPr="00934FDD">
        <w:rPr>
          <w:rFonts w:ascii="Times New Roman" w:hAnsi="Times New Roman" w:cs="Times New Roman"/>
        </w:rPr>
        <w:t>Критическое мышление – важнейший аспект педагогики. Разбор случаев эвтаназии, анализ их последствий и обсуждение различных позиций позволяют развивать у студентов способность к рефлексии, анализу информации и формированию собственных обоснованных выводов.</w:t>
      </w:r>
    </w:p>
    <w:p w:rsidR="00934FDD" w:rsidRPr="00934FDD" w:rsidRDefault="00934FDD" w:rsidP="00934FDD">
      <w:pPr>
        <w:spacing w:line="240" w:lineRule="auto"/>
        <w:ind w:firstLine="708"/>
        <w:jc w:val="both"/>
        <w:rPr>
          <w:rFonts w:ascii="Times New Roman" w:hAnsi="Times New Roman" w:cs="Times New Roman"/>
        </w:rPr>
      </w:pPr>
      <w:r w:rsidRPr="00934FDD">
        <w:rPr>
          <w:rFonts w:ascii="Times New Roman" w:hAnsi="Times New Roman" w:cs="Times New Roman"/>
        </w:rPr>
        <w:t>Методы преподавания:</w:t>
      </w:r>
    </w:p>
    <w:p w:rsidR="00934FDD" w:rsidRPr="00934FDD" w:rsidRDefault="00934FDD" w:rsidP="00934FDD">
      <w:pPr>
        <w:numPr>
          <w:ilvl w:val="0"/>
          <w:numId w:val="4"/>
        </w:numPr>
        <w:spacing w:line="240" w:lineRule="auto"/>
        <w:jc w:val="both"/>
        <w:rPr>
          <w:rFonts w:ascii="Times New Roman" w:hAnsi="Times New Roman" w:cs="Times New Roman"/>
        </w:rPr>
      </w:pPr>
      <w:r w:rsidRPr="00934FDD">
        <w:rPr>
          <w:rFonts w:ascii="Times New Roman" w:hAnsi="Times New Roman" w:cs="Times New Roman"/>
        </w:rPr>
        <w:t>Использование методов проблемного обучения.</w:t>
      </w:r>
    </w:p>
    <w:p w:rsidR="00934FDD" w:rsidRPr="00934FDD" w:rsidRDefault="00934FDD" w:rsidP="00934FDD">
      <w:pPr>
        <w:numPr>
          <w:ilvl w:val="0"/>
          <w:numId w:val="4"/>
        </w:numPr>
        <w:spacing w:line="240" w:lineRule="auto"/>
        <w:jc w:val="both"/>
        <w:rPr>
          <w:rFonts w:ascii="Times New Roman" w:hAnsi="Times New Roman" w:cs="Times New Roman"/>
        </w:rPr>
      </w:pPr>
      <w:r w:rsidRPr="00934FDD">
        <w:rPr>
          <w:rFonts w:ascii="Times New Roman" w:hAnsi="Times New Roman" w:cs="Times New Roman"/>
        </w:rPr>
        <w:t>Обсуждение реальных прецедентов из юридической и медицинской практики.</w:t>
      </w:r>
    </w:p>
    <w:p w:rsidR="00934FDD" w:rsidRPr="00934FDD" w:rsidRDefault="00934FDD" w:rsidP="00934FDD">
      <w:pPr>
        <w:numPr>
          <w:ilvl w:val="0"/>
          <w:numId w:val="4"/>
        </w:numPr>
        <w:spacing w:line="240" w:lineRule="auto"/>
        <w:jc w:val="both"/>
        <w:rPr>
          <w:rFonts w:ascii="Times New Roman" w:hAnsi="Times New Roman" w:cs="Times New Roman"/>
        </w:rPr>
      </w:pPr>
      <w:r w:rsidRPr="00934FDD">
        <w:rPr>
          <w:rFonts w:ascii="Times New Roman" w:hAnsi="Times New Roman" w:cs="Times New Roman"/>
        </w:rPr>
        <w:lastRenderedPageBreak/>
        <w:t>Проведение ролевых игр, в которых учащиеся могут попробовать себя в роли адвокатов, врачей и пациентов.</w:t>
      </w:r>
    </w:p>
    <w:p w:rsidR="00934FDD" w:rsidRPr="00934FDD" w:rsidRDefault="00934FDD" w:rsidP="00934FDD">
      <w:pPr>
        <w:spacing w:line="240" w:lineRule="auto"/>
        <w:ind w:firstLine="708"/>
        <w:jc w:val="both"/>
        <w:rPr>
          <w:rFonts w:ascii="Times New Roman" w:hAnsi="Times New Roman" w:cs="Times New Roman"/>
          <w:b/>
          <w:bCs/>
        </w:rPr>
      </w:pPr>
      <w:r w:rsidRPr="00934FDD">
        <w:rPr>
          <w:rFonts w:ascii="Times New Roman" w:hAnsi="Times New Roman" w:cs="Times New Roman"/>
          <w:b/>
          <w:bCs/>
        </w:rPr>
        <w:t>Эвтаназия как предмет этического воспитания</w:t>
      </w:r>
    </w:p>
    <w:p w:rsidR="00934FDD" w:rsidRPr="008D62BA" w:rsidRDefault="00934FDD" w:rsidP="00934FDD">
      <w:pPr>
        <w:spacing w:line="240" w:lineRule="auto"/>
        <w:ind w:firstLine="708"/>
        <w:jc w:val="both"/>
        <w:rPr>
          <w:rFonts w:ascii="Times New Roman" w:hAnsi="Times New Roman" w:cs="Times New Roman"/>
        </w:rPr>
      </w:pPr>
      <w:r w:rsidRPr="00934FDD">
        <w:rPr>
          <w:rFonts w:ascii="Times New Roman" w:hAnsi="Times New Roman" w:cs="Times New Roman"/>
        </w:rPr>
        <w:t>Одной из важнейших задач педагогики является формирование моральных и этических ценностей. Вопрос эвтаназии позволяет раскрыть такие понятия, как достоинство, милосердие, гуманность и уважение к жизни. Дискуссия на эту тему помогает формировать этическую компетентность учащихся и воспитывать уважение к человеческой жизни во всех её проявлениях.</w:t>
      </w:r>
    </w:p>
    <w:p w:rsidR="008D62BA" w:rsidRPr="00934FDD"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Общественное мнение по этому вопросу остается крайне поляризованным. Дебаты о допустимости эвтаназии продолжаются, а в различных странах периодически рассматриваются законопроекты, касающиеся права на смерть. Например, парламент Великобритании отверг подобные инициативы более двадцати раз. Западные государства столкнулись с настоящим противостоянием между сторонниками и противниками эвтаназии.</w:t>
      </w:r>
      <w:r>
        <w:rPr>
          <w:rFonts w:ascii="Times New Roman" w:hAnsi="Times New Roman" w:cs="Times New Roman"/>
        </w:rPr>
        <w:t xml:space="preserve"> </w:t>
      </w:r>
      <w:r w:rsidRPr="008D62BA">
        <w:rPr>
          <w:rFonts w:ascii="Times New Roman" w:hAnsi="Times New Roman" w:cs="Times New Roman"/>
        </w:rPr>
        <w:t>Мнения по этому вопросу разнятся от категорического неприятия – эвтаназия считается недопустимой при любых обстоятельствах – до полной поддержки, согласно которой эвтаназия является благом и должна быть не только разрешена, но и поощряться как способ избавления человека от мучительных страданий. Существуют также более умеренные взгляды, предполагающие введение четких ограничений и мер контроля, которые могли бы обеспечить соблюдение этических и правовых норм.</w:t>
      </w:r>
      <w:r w:rsidR="007B4EE6">
        <w:rPr>
          <w:rFonts w:ascii="Times New Roman" w:hAnsi="Times New Roman" w:cs="Times New Roman"/>
        </w:rPr>
        <w:t xml:space="preserve"> </w:t>
      </w:r>
      <w:r w:rsidR="007B4EE6" w:rsidRPr="00934FDD">
        <w:rPr>
          <w:rFonts w:ascii="Times New Roman" w:hAnsi="Times New Roman" w:cs="Times New Roman"/>
        </w:rPr>
        <w:t>[</w:t>
      </w:r>
      <w:r w:rsidR="00941CE6">
        <w:rPr>
          <w:rFonts w:ascii="Times New Roman" w:hAnsi="Times New Roman" w:cs="Times New Roman"/>
        </w:rPr>
        <w:t>2</w:t>
      </w:r>
      <w:r w:rsidR="007B4EE6" w:rsidRPr="00934FDD">
        <w:rPr>
          <w:rFonts w:ascii="Times New Roman" w:hAnsi="Times New Roman" w:cs="Times New Roman"/>
        </w:rPr>
        <w:t>]</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Юристы, философы и медики продолжают приводить аргументы как в пользу эвтаназии, так и против нее, выявляя слабые стороны обеих позиций. В то же время сложилась парадоксальная ситуация: несмотря на отсутствие единого решения и продолжающиеся дискуссии, эвтаназия уже находит свое применение в медицинской практике и юридической сфере. Практика зачастую опережает теоретические исследования, оставляя мало времени для детального обсуждения и осмысления. Она может опровергать существующие теории, вносить в них корректировки и стремиться к немедленной апробации новых подходов. Такое стремительное развитие без прочной теоретической основы нередко приводит к ошибкам и злоупотреблениям, которых можно избежать, если заранее сформировать четкую концепцию и придать легальный статус новому праву человека — «праву на смерть».</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На сегодняшний день юридическая наука не признает за человеком право самостоятельно распоряжаться собственной жизнью, а действующее законодательство не содержит норм, закрепляющих это право. В результате право на жизнь для многих людей фактически превращается в обязанность жить. Это особенно касается лиц, страдающих неизлечимыми заболеваниями или тяжёлыми увечьями, которые физически не могут совершить активные действия для прекращения своей жизни.</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Современное правовое понимание права на жизнь сводится исключительно к его защите и гарантиям сохранения. Однако оно не включает в себя право человека распоряжаться собственной жизнью или добровольно от нее отказаться. Такое ограничительное толкование приводит к тому, что человек, считающий, что его жизнь потеряла ценность, но не имеющий физической возможности покончить с собой, оказывается лишённым возможности реализовать свою волю. Запрет эвтаназии, установленный законодательством большинства стран, фактически препятствует осуществлению права на смерть, которое следует рассматривать как одну из его форм.</w:t>
      </w:r>
    </w:p>
    <w:p w:rsidR="008D62BA" w:rsidRPr="00934FDD"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Для решения этой проблемы необходим тщательный правовой анализ, который позволил бы сформулировать рекомендации по законодательному закреплению права на смерть, его гарантий и механизма реализации.</w:t>
      </w:r>
      <w:r w:rsidR="007B4EE6" w:rsidRPr="007B4EE6">
        <w:rPr>
          <w:rFonts w:ascii="Times New Roman" w:hAnsi="Times New Roman" w:cs="Times New Roman"/>
        </w:rPr>
        <w:t xml:space="preserve"> [</w:t>
      </w:r>
      <w:r w:rsidR="00941CE6">
        <w:rPr>
          <w:rFonts w:ascii="Times New Roman" w:hAnsi="Times New Roman" w:cs="Times New Roman"/>
        </w:rPr>
        <w:t>3</w:t>
      </w:r>
      <w:r w:rsidR="007B4EE6" w:rsidRPr="00934FDD">
        <w:rPr>
          <w:rFonts w:ascii="Times New Roman" w:hAnsi="Times New Roman" w:cs="Times New Roman"/>
        </w:rPr>
        <w:t>]</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lastRenderedPageBreak/>
        <w:t>Разработка теоретических основ признания и регулирования права на смерть, а также наиболее спорной его формы — эвтаназии — имеет особую значимость. Это позволит глубже изучить их правовую природу, социальную роль и практическое применение. Более того, подобные исследования окажут влияние не только на теоретическое осмысление правового статуса личности и системы прав и свобод человека, но и на совершенствование таких правовых отраслей, как конституционное, медицинское и уголовное право. В конечном итоге это создаст необходимую методическую основу для разработки и внедрения механизмов, направленных на улучшение системы защиты личных прав человека.</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Эвтаназию можно разделить на следующие виды:</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1. Активная эвтаназия – осуществляется врачом путём применения активных медико-социальных действий, в результате чего наступает смерть человека. Это может выражаться в использовании лекарственных препаратов или их передозировке. Формой активной эвтаназии является так называемая «</w:t>
      </w:r>
      <w:proofErr w:type="spellStart"/>
      <w:r w:rsidRPr="008D62BA">
        <w:rPr>
          <w:rFonts w:ascii="Times New Roman" w:hAnsi="Times New Roman" w:cs="Times New Roman"/>
        </w:rPr>
        <w:t>ассистированная</w:t>
      </w:r>
      <w:proofErr w:type="spellEnd"/>
      <w:r w:rsidRPr="008D62BA">
        <w:rPr>
          <w:rFonts w:ascii="Times New Roman" w:hAnsi="Times New Roman" w:cs="Times New Roman"/>
        </w:rPr>
        <w:t xml:space="preserve"> эвтаназия», которая применяется к безнадёжным больным, желающим уйти из жизни, но не способным сделать это самостоятельно из-за физических или нравственных страданий. Ещё одной формой активной эвтаназии является «самоубийство, </w:t>
      </w:r>
      <w:proofErr w:type="spellStart"/>
      <w:r w:rsidRPr="008D62BA">
        <w:rPr>
          <w:rFonts w:ascii="Times New Roman" w:hAnsi="Times New Roman" w:cs="Times New Roman"/>
        </w:rPr>
        <w:t>ассистируемое</w:t>
      </w:r>
      <w:proofErr w:type="spellEnd"/>
      <w:r w:rsidRPr="008D62BA">
        <w:rPr>
          <w:rFonts w:ascii="Times New Roman" w:hAnsi="Times New Roman" w:cs="Times New Roman"/>
        </w:rPr>
        <w:t xml:space="preserve"> врачом», при котором врач лишь помогает пациенту покончить с собой. Пациент самостоятельно принимает смертельную инъекцию или включает устройство, приводящее к быстрой и лёгкой смерти.</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2. Пассивная эвтаназия – отказ от искусственного поддержания жизни. Если человек, умирая, испытывает невыносимые страдания и очевидно, что дальнейшее лечение бессмысленно, более гуманным будет прекратить мучения таких пациентов, которые длительное время не приходят в сознание, отключив их от аппарата жизнеобеспечения. Пассивная эвтаназия представляет собой полное или частичное прекращение лечения тяжело больного человека, если медицинское вмешательство не приведёт к улучшению его состояния.</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 xml:space="preserve">3. </w:t>
      </w:r>
      <w:proofErr w:type="spellStart"/>
      <w:r w:rsidRPr="008D62BA">
        <w:rPr>
          <w:rFonts w:ascii="Times New Roman" w:hAnsi="Times New Roman" w:cs="Times New Roman"/>
        </w:rPr>
        <w:t>Антиэвтаназия</w:t>
      </w:r>
      <w:proofErr w:type="spellEnd"/>
      <w:r w:rsidRPr="008D62BA">
        <w:rPr>
          <w:rFonts w:ascii="Times New Roman" w:hAnsi="Times New Roman" w:cs="Times New Roman"/>
        </w:rPr>
        <w:t xml:space="preserve"> – принципиальная позиция, согласно которой врач до последней минуты борется за жизнь пациента, применяя все возможные методы лечения и реанимации.</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 xml:space="preserve">4. </w:t>
      </w:r>
      <w:proofErr w:type="spellStart"/>
      <w:r w:rsidRPr="008D62BA">
        <w:rPr>
          <w:rFonts w:ascii="Times New Roman" w:hAnsi="Times New Roman" w:cs="Times New Roman"/>
        </w:rPr>
        <w:t>Ортаназия</w:t>
      </w:r>
      <w:proofErr w:type="spellEnd"/>
      <w:r w:rsidRPr="008D62BA">
        <w:rPr>
          <w:rFonts w:ascii="Times New Roman" w:hAnsi="Times New Roman" w:cs="Times New Roman"/>
        </w:rPr>
        <w:t xml:space="preserve"> – отказ пациента от дорогостоящего лечения по причине финансовых ограничений.</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 xml:space="preserve">5. </w:t>
      </w:r>
      <w:proofErr w:type="spellStart"/>
      <w:r w:rsidRPr="008D62BA">
        <w:rPr>
          <w:rFonts w:ascii="Times New Roman" w:hAnsi="Times New Roman" w:cs="Times New Roman"/>
        </w:rPr>
        <w:t>Гистаназия</w:t>
      </w:r>
      <w:proofErr w:type="spellEnd"/>
      <w:r w:rsidRPr="008D62BA">
        <w:rPr>
          <w:rFonts w:ascii="Times New Roman" w:hAnsi="Times New Roman" w:cs="Times New Roman"/>
        </w:rPr>
        <w:t xml:space="preserve"> – поддержание жизни неизлечимого больного, который не испытывает чрезмерных страданий, с помощью сложных и дорогостоящих медицинских процедур.</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 xml:space="preserve">6. </w:t>
      </w:r>
      <w:proofErr w:type="spellStart"/>
      <w:r w:rsidRPr="008D62BA">
        <w:rPr>
          <w:rFonts w:ascii="Times New Roman" w:hAnsi="Times New Roman" w:cs="Times New Roman"/>
        </w:rPr>
        <w:t>Дистаназия</w:t>
      </w:r>
      <w:proofErr w:type="spellEnd"/>
      <w:r w:rsidRPr="008D62BA">
        <w:rPr>
          <w:rFonts w:ascii="Times New Roman" w:hAnsi="Times New Roman" w:cs="Times New Roman"/>
        </w:rPr>
        <w:t xml:space="preserve"> – схожа с </w:t>
      </w:r>
      <w:proofErr w:type="spellStart"/>
      <w:r w:rsidRPr="008D62BA">
        <w:rPr>
          <w:rFonts w:ascii="Times New Roman" w:hAnsi="Times New Roman" w:cs="Times New Roman"/>
        </w:rPr>
        <w:t>гистаназией</w:t>
      </w:r>
      <w:proofErr w:type="spellEnd"/>
      <w:r w:rsidRPr="008D62BA">
        <w:rPr>
          <w:rFonts w:ascii="Times New Roman" w:hAnsi="Times New Roman" w:cs="Times New Roman"/>
        </w:rPr>
        <w:t>, но отличается использованием терапевтических средств, которые трудно добываемы или недоступны.</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7. Противопоказание к реанимации – отказ от проведения реанимационных мероприятий, даже если существует возможность восстановления некоторых жизненных функций, но продолжение жизни пациента лишено смысла (например, при необратимой гибели мозга, несмотря на возможность возобновления дыхания и сердцебиения).</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8. Добровольная и принудительная эвтаназия – различаются в зависимости от волеизъявления пациента.</w:t>
      </w:r>
    </w:p>
    <w:p w:rsidR="008D62BA" w:rsidRDefault="008D62BA" w:rsidP="008D62BA">
      <w:pPr>
        <w:pStyle w:val="a7"/>
        <w:numPr>
          <w:ilvl w:val="0"/>
          <w:numId w:val="1"/>
        </w:numPr>
        <w:spacing w:line="240" w:lineRule="auto"/>
        <w:jc w:val="both"/>
        <w:rPr>
          <w:rFonts w:ascii="Times New Roman" w:hAnsi="Times New Roman" w:cs="Times New Roman"/>
        </w:rPr>
      </w:pPr>
      <w:r w:rsidRPr="008D62BA">
        <w:rPr>
          <w:rFonts w:ascii="Times New Roman" w:hAnsi="Times New Roman" w:cs="Times New Roman"/>
        </w:rPr>
        <w:t>Добровольная эвтаназия осуществляется по свободному и осознанному желанию пациента.</w:t>
      </w:r>
    </w:p>
    <w:p w:rsidR="008D62BA" w:rsidRDefault="008D62BA" w:rsidP="008D62BA">
      <w:pPr>
        <w:pStyle w:val="a7"/>
        <w:numPr>
          <w:ilvl w:val="0"/>
          <w:numId w:val="1"/>
        </w:numPr>
        <w:spacing w:line="240" w:lineRule="auto"/>
        <w:jc w:val="both"/>
        <w:rPr>
          <w:rFonts w:ascii="Times New Roman" w:hAnsi="Times New Roman" w:cs="Times New Roman"/>
        </w:rPr>
      </w:pPr>
      <w:r w:rsidRPr="008D62BA">
        <w:rPr>
          <w:rFonts w:ascii="Times New Roman" w:hAnsi="Times New Roman" w:cs="Times New Roman"/>
        </w:rPr>
        <w:t>Принудительная эвтаназия происходит при внешнем воздействии на волю пациента со стороны родственников, доверенных лиц или врача.</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9. Криминальная эвтаназия – незаконные действия, связанные с лишением человека жизни, за которые предусмотрена уголовная ответственность.</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lastRenderedPageBreak/>
        <w:t>10. Легальная эвтаназия – допустимая при соблюдении всех установленных законом условий.</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До настоящего времени вопрос эвтаназии рассматривался преимущественно в рамках медицинской науки, биоэтики и философии. При этом сложившиеся подходы к данной теме отличаются единым, неделимым взглядом на эвтаназию, не учитывающим её разнообразные аспекты и общественные отношения. Однако теория права позволяет рассмотреть эту проблему под новым углом, пересмотреть устоявшиеся взгляды и предложить соответствующие правовые решения.</w:t>
      </w:r>
    </w:p>
    <w:p w:rsidR="008D62BA" w:rsidRP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Изучение эвтаназии с точки зрения теории права представляет собой относительно новый подход. В современной юридической науке пока отсутствует единое мнение относительно определения эвтаназии, её правовых рамок и механизма осуществления. Однако растущая практическая необходимость регулирования этого вопроса, а также его значимость для общества делают данное направление перспективным для дальнейшего исследования.</w:t>
      </w:r>
    </w:p>
    <w:p w:rsid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Право на жизнь неизбежно подразумевает и право на достойную смерть. Важно понимать, что принудительное поддержание жизни человека, испытывающего тяжёлые физические и моральные страдания, нельзя назвать гуманным. Врачебная деятельность, направленная на продление жизни, как правило, осуществляется в интересах пациента. Однако если процесс умирания сопровождается мучительными страданиями и длится годами, такая медицинская помощь уже не только не является гуманной, но может рассматриваться как жестокое обращение.</w:t>
      </w:r>
    </w:p>
    <w:p w:rsidR="008D62BA" w:rsidRPr="008D62BA" w:rsidRDefault="008D62BA" w:rsidP="008D62BA">
      <w:pPr>
        <w:spacing w:after="0" w:line="240" w:lineRule="auto"/>
        <w:ind w:firstLine="708"/>
        <w:rPr>
          <w:rFonts w:ascii="Times New Roman" w:eastAsia="Times New Roman" w:hAnsi="Times New Roman" w:cs="Times New Roman"/>
          <w:b/>
          <w:i/>
          <w:iCs/>
          <w:sz w:val="28"/>
          <w:szCs w:val="28"/>
        </w:rPr>
      </w:pPr>
      <w:r w:rsidRPr="008D62BA">
        <w:rPr>
          <w:rFonts w:ascii="Times New Roman" w:eastAsia="Times New Roman" w:hAnsi="Times New Roman" w:cs="Times New Roman"/>
          <w:b/>
          <w:i/>
          <w:iCs/>
          <w:sz w:val="28"/>
          <w:szCs w:val="28"/>
        </w:rPr>
        <w:t>Заключение</w:t>
      </w:r>
    </w:p>
    <w:p w:rsid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Запрет на эвтаназию может восприниматься как принуждение к страданиям, что в свою очередь можно рассматривать как форму пытки и унижающего достоинство обращения с человеком. Высшая ценность – это благополучие личности, но в случае неизлечимого заболевания и бесконечных мучений эта ценность утрачивается.</w:t>
      </w:r>
    </w:p>
    <w:p w:rsidR="00934FDD" w:rsidRPr="00934FDD" w:rsidRDefault="00934FDD" w:rsidP="00934FDD">
      <w:pPr>
        <w:spacing w:line="240" w:lineRule="auto"/>
        <w:ind w:firstLine="708"/>
        <w:jc w:val="both"/>
        <w:rPr>
          <w:rFonts w:ascii="Times New Roman" w:hAnsi="Times New Roman" w:cs="Times New Roman"/>
          <w:lang w:val="en-US"/>
        </w:rPr>
      </w:pPr>
      <w:r w:rsidRPr="00934FDD">
        <w:rPr>
          <w:rFonts w:ascii="Times New Roman" w:hAnsi="Times New Roman" w:cs="Times New Roman"/>
        </w:rPr>
        <w:t>Интеграция педагогического подхода в изучение эвтаназии позволяет не только расширить знание учащихся о юридических и медицинских аспектах проблемы, но и развить их критическое мышление, правовое сознание и этическое мировоззрение. Педагогика, рассматривая эвтаназию через призму воспитательных и образовательных задач, способствует формированию ответственного отношения к жизни и смерти, а также уважения к правам человека.</w:t>
      </w:r>
    </w:p>
    <w:p w:rsidR="008D62BA" w:rsidRDefault="008D62BA" w:rsidP="008D62BA">
      <w:pPr>
        <w:spacing w:line="240" w:lineRule="auto"/>
        <w:ind w:firstLine="708"/>
        <w:jc w:val="both"/>
        <w:rPr>
          <w:rFonts w:ascii="Times New Roman" w:hAnsi="Times New Roman" w:cs="Times New Roman"/>
        </w:rPr>
      </w:pPr>
      <w:r w:rsidRPr="008D62BA">
        <w:rPr>
          <w:rFonts w:ascii="Times New Roman" w:hAnsi="Times New Roman" w:cs="Times New Roman"/>
        </w:rPr>
        <w:t>Право на смерть – относительно новое юридическое явление, которое уже активно применяется в законодательстве некоторых стран. Каждое государство вырабатывает свою позицию по вопросу эвтаназии: одни страны легализуют её на основании принятых нормативных актов, другие полностью отрицают подобную практику. Проведённое исследование показывает, что проблема правовой ответственности за эвтаназию остаётся актуальной для многих государств и требует детального законодательного регулирования.</w:t>
      </w:r>
    </w:p>
    <w:p w:rsidR="008D62BA" w:rsidRDefault="008D62BA" w:rsidP="008D62BA">
      <w:pPr>
        <w:spacing w:before="280" w:after="28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литературы</w:t>
      </w:r>
    </w:p>
    <w:p w:rsidR="007B4EE6" w:rsidRPr="007B4EE6" w:rsidRDefault="007B4EE6" w:rsidP="007B4EE6">
      <w:pPr>
        <w:spacing w:after="0" w:line="240" w:lineRule="auto"/>
        <w:jc w:val="both"/>
        <w:rPr>
          <w:rFonts w:ascii="Times New Roman" w:eastAsia="Times New Roman" w:hAnsi="Times New Roman" w:cs="Times New Roman"/>
        </w:rPr>
      </w:pPr>
      <w:r w:rsidRPr="007B4EE6">
        <w:rPr>
          <w:rFonts w:ascii="Times New Roman" w:eastAsia="Times New Roman" w:hAnsi="Times New Roman" w:cs="Times New Roman"/>
        </w:rPr>
        <w:t xml:space="preserve">1. Лушникова А.И. "Право на эвтаназию: анализ судебной практики Великобритании и США". </w:t>
      </w:r>
      <w:r w:rsidRPr="007B4EE6">
        <w:rPr>
          <w:rFonts w:ascii="Times New Roman" w:eastAsia="Times New Roman" w:hAnsi="Times New Roman" w:cs="Times New Roman"/>
          <w:i/>
          <w:iCs/>
        </w:rPr>
        <w:t>Сравнительное конституционное обозрение</w:t>
      </w:r>
      <w:r w:rsidRPr="007B4EE6">
        <w:rPr>
          <w:rFonts w:ascii="Times New Roman" w:eastAsia="Times New Roman" w:hAnsi="Times New Roman" w:cs="Times New Roman"/>
        </w:rPr>
        <w:t>, 2017.</w:t>
      </w:r>
    </w:p>
    <w:p w:rsidR="007B4EE6" w:rsidRPr="007B4EE6" w:rsidRDefault="007B4EE6" w:rsidP="007B4EE6">
      <w:pPr>
        <w:spacing w:after="0" w:line="240" w:lineRule="auto"/>
        <w:jc w:val="both"/>
        <w:rPr>
          <w:rFonts w:ascii="Times New Roman" w:eastAsia="Times New Roman" w:hAnsi="Times New Roman" w:cs="Times New Roman"/>
        </w:rPr>
      </w:pPr>
      <w:r w:rsidRPr="007B4EE6">
        <w:rPr>
          <w:rFonts w:ascii="Times New Roman" w:eastAsia="Times New Roman" w:hAnsi="Times New Roman" w:cs="Times New Roman"/>
        </w:rPr>
        <w:t xml:space="preserve">2. "Эвтаназия: история и современные дебаты. (Обзор)". </w:t>
      </w:r>
      <w:r w:rsidRPr="007B4EE6">
        <w:rPr>
          <w:rFonts w:ascii="Times New Roman" w:eastAsia="Times New Roman" w:hAnsi="Times New Roman" w:cs="Times New Roman"/>
          <w:i/>
          <w:iCs/>
        </w:rPr>
        <w:t>Философские науки</w:t>
      </w:r>
      <w:r w:rsidRPr="007B4EE6">
        <w:rPr>
          <w:rFonts w:ascii="Times New Roman" w:eastAsia="Times New Roman" w:hAnsi="Times New Roman" w:cs="Times New Roman"/>
        </w:rPr>
        <w:t>, 2021.</w:t>
      </w:r>
    </w:p>
    <w:p w:rsidR="007B4EE6" w:rsidRPr="007B4EE6" w:rsidRDefault="007B4EE6" w:rsidP="007B4EE6">
      <w:pPr>
        <w:spacing w:after="0" w:line="240" w:lineRule="auto"/>
        <w:jc w:val="both"/>
        <w:rPr>
          <w:rFonts w:ascii="Times New Roman" w:eastAsia="Times New Roman" w:hAnsi="Times New Roman" w:cs="Times New Roman"/>
        </w:rPr>
      </w:pPr>
      <w:r w:rsidRPr="007B4EE6">
        <w:rPr>
          <w:rFonts w:ascii="Times New Roman" w:eastAsia="Times New Roman" w:hAnsi="Times New Roman" w:cs="Times New Roman"/>
        </w:rPr>
        <w:t xml:space="preserve">3. "Проблема эвтаназии в международном праве". </w:t>
      </w:r>
      <w:r w:rsidRPr="007B4EE6">
        <w:rPr>
          <w:rFonts w:ascii="Times New Roman" w:eastAsia="Times New Roman" w:hAnsi="Times New Roman" w:cs="Times New Roman"/>
          <w:i/>
          <w:iCs/>
        </w:rPr>
        <w:t>Молодой учёный</w:t>
      </w:r>
      <w:r w:rsidRPr="007B4EE6">
        <w:rPr>
          <w:rFonts w:ascii="Times New Roman" w:eastAsia="Times New Roman" w:hAnsi="Times New Roman" w:cs="Times New Roman"/>
        </w:rPr>
        <w:t>, 2023.</w:t>
      </w:r>
    </w:p>
    <w:p w:rsidR="007B4EE6" w:rsidRPr="007B4EE6" w:rsidRDefault="007B4EE6" w:rsidP="007B4EE6">
      <w:pPr>
        <w:spacing w:after="0" w:line="240" w:lineRule="auto"/>
        <w:jc w:val="both"/>
        <w:rPr>
          <w:rFonts w:ascii="Times New Roman" w:eastAsia="Times New Roman" w:hAnsi="Times New Roman" w:cs="Times New Roman"/>
        </w:rPr>
      </w:pPr>
      <w:r w:rsidRPr="007B4EE6">
        <w:rPr>
          <w:rFonts w:ascii="Times New Roman" w:eastAsia="Times New Roman" w:hAnsi="Times New Roman" w:cs="Times New Roman"/>
        </w:rPr>
        <w:t xml:space="preserve">4. "Эвтаназия в США: история, законодательство, общественное мнение". </w:t>
      </w:r>
      <w:r w:rsidRPr="007B4EE6">
        <w:rPr>
          <w:rFonts w:ascii="Times New Roman" w:eastAsia="Times New Roman" w:hAnsi="Times New Roman" w:cs="Times New Roman"/>
          <w:i/>
          <w:iCs/>
        </w:rPr>
        <w:t>Ритуал-Реестр</w:t>
      </w:r>
      <w:r w:rsidRPr="007B4EE6">
        <w:rPr>
          <w:rFonts w:ascii="Times New Roman" w:eastAsia="Times New Roman" w:hAnsi="Times New Roman" w:cs="Times New Roman"/>
        </w:rPr>
        <w:t>, 2024.</w:t>
      </w:r>
    </w:p>
    <w:p w:rsidR="008D62BA" w:rsidRPr="008D62BA" w:rsidRDefault="008D62BA" w:rsidP="007B4EE6">
      <w:pPr>
        <w:spacing w:line="240" w:lineRule="auto"/>
        <w:jc w:val="both"/>
        <w:rPr>
          <w:rFonts w:ascii="Times New Roman" w:hAnsi="Times New Roman" w:cs="Times New Roman"/>
        </w:rPr>
      </w:pPr>
    </w:p>
    <w:sectPr w:rsidR="008D62BA" w:rsidRPr="008D6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52F16"/>
    <w:multiLevelType w:val="multilevel"/>
    <w:tmpl w:val="413E5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F7843"/>
    <w:multiLevelType w:val="hybridMultilevel"/>
    <w:tmpl w:val="F59A9F3E"/>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 w15:restartNumberingAfterBreak="0">
    <w:nsid w:val="55D63C0D"/>
    <w:multiLevelType w:val="multilevel"/>
    <w:tmpl w:val="2EB64B5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D1249F"/>
    <w:multiLevelType w:val="multilevel"/>
    <w:tmpl w:val="1CB8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76826">
    <w:abstractNumId w:val="1"/>
  </w:num>
  <w:num w:numId="2" w16cid:durableId="939682673">
    <w:abstractNumId w:val="2"/>
  </w:num>
  <w:num w:numId="3" w16cid:durableId="348414631">
    <w:abstractNumId w:val="0"/>
  </w:num>
  <w:num w:numId="4" w16cid:durableId="975525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BA"/>
    <w:rsid w:val="007B4EE6"/>
    <w:rsid w:val="007D0843"/>
    <w:rsid w:val="00811596"/>
    <w:rsid w:val="008D62BA"/>
    <w:rsid w:val="00934FDD"/>
    <w:rsid w:val="0094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916D6"/>
  <w15:chartTrackingRefBased/>
  <w15:docId w15:val="{E857FAF9-A3C1-43C4-88F0-ADEA86BE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D62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8D62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8D62B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8D62B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8D62B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8D62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D62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D62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D62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62B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8D62B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8D62B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8D62B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8D62B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8D62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D62BA"/>
    <w:rPr>
      <w:rFonts w:eastAsiaTheme="majorEastAsia" w:cstheme="majorBidi"/>
      <w:color w:val="595959" w:themeColor="text1" w:themeTint="A6"/>
    </w:rPr>
  </w:style>
  <w:style w:type="character" w:customStyle="1" w:styleId="80">
    <w:name w:val="Заголовок 8 Знак"/>
    <w:basedOn w:val="a0"/>
    <w:link w:val="8"/>
    <w:uiPriority w:val="9"/>
    <w:semiHidden/>
    <w:rsid w:val="008D62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D62BA"/>
    <w:rPr>
      <w:rFonts w:eastAsiaTheme="majorEastAsia" w:cstheme="majorBidi"/>
      <w:color w:val="272727" w:themeColor="text1" w:themeTint="D8"/>
    </w:rPr>
  </w:style>
  <w:style w:type="paragraph" w:styleId="a3">
    <w:name w:val="Title"/>
    <w:basedOn w:val="a"/>
    <w:next w:val="a"/>
    <w:link w:val="a4"/>
    <w:uiPriority w:val="10"/>
    <w:qFormat/>
    <w:rsid w:val="008D62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D6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2B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D62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D62BA"/>
    <w:pPr>
      <w:spacing w:before="160"/>
      <w:jc w:val="center"/>
    </w:pPr>
    <w:rPr>
      <w:i/>
      <w:iCs/>
      <w:color w:val="404040" w:themeColor="text1" w:themeTint="BF"/>
    </w:rPr>
  </w:style>
  <w:style w:type="character" w:customStyle="1" w:styleId="22">
    <w:name w:val="Цитата 2 Знак"/>
    <w:basedOn w:val="a0"/>
    <w:link w:val="21"/>
    <w:uiPriority w:val="29"/>
    <w:rsid w:val="008D62BA"/>
    <w:rPr>
      <w:i/>
      <w:iCs/>
      <w:color w:val="404040" w:themeColor="text1" w:themeTint="BF"/>
    </w:rPr>
  </w:style>
  <w:style w:type="paragraph" w:styleId="a7">
    <w:name w:val="List Paragraph"/>
    <w:basedOn w:val="a"/>
    <w:uiPriority w:val="34"/>
    <w:qFormat/>
    <w:rsid w:val="008D62BA"/>
    <w:pPr>
      <w:ind w:left="720"/>
      <w:contextualSpacing/>
    </w:pPr>
  </w:style>
  <w:style w:type="character" w:styleId="a8">
    <w:name w:val="Intense Emphasis"/>
    <w:basedOn w:val="a0"/>
    <w:uiPriority w:val="21"/>
    <w:qFormat/>
    <w:rsid w:val="008D62BA"/>
    <w:rPr>
      <w:i/>
      <w:iCs/>
      <w:color w:val="2F5496" w:themeColor="accent1" w:themeShade="BF"/>
    </w:rPr>
  </w:style>
  <w:style w:type="paragraph" w:styleId="a9">
    <w:name w:val="Intense Quote"/>
    <w:basedOn w:val="a"/>
    <w:next w:val="a"/>
    <w:link w:val="aa"/>
    <w:uiPriority w:val="30"/>
    <w:qFormat/>
    <w:rsid w:val="008D6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8D62BA"/>
    <w:rPr>
      <w:i/>
      <w:iCs/>
      <w:color w:val="2F5496" w:themeColor="accent1" w:themeShade="BF"/>
    </w:rPr>
  </w:style>
  <w:style w:type="character" w:styleId="ab">
    <w:name w:val="Intense Reference"/>
    <w:basedOn w:val="a0"/>
    <w:uiPriority w:val="32"/>
    <w:qFormat/>
    <w:rsid w:val="008D62BA"/>
    <w:rPr>
      <w:b/>
      <w:bCs/>
      <w:smallCaps/>
      <w:color w:val="2F5496" w:themeColor="accent1" w:themeShade="BF"/>
      <w:spacing w:val="5"/>
    </w:rPr>
  </w:style>
  <w:style w:type="character" w:styleId="ac">
    <w:name w:val="Hyperlink"/>
    <w:basedOn w:val="a0"/>
    <w:uiPriority w:val="99"/>
    <w:unhideWhenUsed/>
    <w:rsid w:val="007B4EE6"/>
    <w:rPr>
      <w:color w:val="0563C1" w:themeColor="hyperlink"/>
      <w:u w:val="single"/>
    </w:rPr>
  </w:style>
  <w:style w:type="paragraph" w:styleId="ad">
    <w:name w:val="Normal (Web)"/>
    <w:basedOn w:val="a"/>
    <w:uiPriority w:val="99"/>
    <w:semiHidden/>
    <w:unhideWhenUsed/>
    <w:rsid w:val="007B4EE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41907">
      <w:bodyDiv w:val="1"/>
      <w:marLeft w:val="0"/>
      <w:marRight w:val="0"/>
      <w:marTop w:val="0"/>
      <w:marBottom w:val="0"/>
      <w:divBdr>
        <w:top w:val="none" w:sz="0" w:space="0" w:color="auto"/>
        <w:left w:val="none" w:sz="0" w:space="0" w:color="auto"/>
        <w:bottom w:val="none" w:sz="0" w:space="0" w:color="auto"/>
        <w:right w:val="none" w:sz="0" w:space="0" w:color="auto"/>
      </w:divBdr>
    </w:div>
    <w:div w:id="261845445">
      <w:bodyDiv w:val="1"/>
      <w:marLeft w:val="0"/>
      <w:marRight w:val="0"/>
      <w:marTop w:val="0"/>
      <w:marBottom w:val="0"/>
      <w:divBdr>
        <w:top w:val="none" w:sz="0" w:space="0" w:color="auto"/>
        <w:left w:val="none" w:sz="0" w:space="0" w:color="auto"/>
        <w:bottom w:val="none" w:sz="0" w:space="0" w:color="auto"/>
        <w:right w:val="none" w:sz="0" w:space="0" w:color="auto"/>
      </w:divBdr>
    </w:div>
    <w:div w:id="404767115">
      <w:bodyDiv w:val="1"/>
      <w:marLeft w:val="0"/>
      <w:marRight w:val="0"/>
      <w:marTop w:val="0"/>
      <w:marBottom w:val="0"/>
      <w:divBdr>
        <w:top w:val="none" w:sz="0" w:space="0" w:color="auto"/>
        <w:left w:val="none" w:sz="0" w:space="0" w:color="auto"/>
        <w:bottom w:val="none" w:sz="0" w:space="0" w:color="auto"/>
        <w:right w:val="none" w:sz="0" w:space="0" w:color="auto"/>
      </w:divBdr>
    </w:div>
    <w:div w:id="641932196">
      <w:bodyDiv w:val="1"/>
      <w:marLeft w:val="0"/>
      <w:marRight w:val="0"/>
      <w:marTop w:val="0"/>
      <w:marBottom w:val="0"/>
      <w:divBdr>
        <w:top w:val="none" w:sz="0" w:space="0" w:color="auto"/>
        <w:left w:val="none" w:sz="0" w:space="0" w:color="auto"/>
        <w:bottom w:val="none" w:sz="0" w:space="0" w:color="auto"/>
        <w:right w:val="none" w:sz="0" w:space="0" w:color="auto"/>
      </w:divBdr>
    </w:div>
    <w:div w:id="775253010">
      <w:bodyDiv w:val="1"/>
      <w:marLeft w:val="0"/>
      <w:marRight w:val="0"/>
      <w:marTop w:val="0"/>
      <w:marBottom w:val="0"/>
      <w:divBdr>
        <w:top w:val="none" w:sz="0" w:space="0" w:color="auto"/>
        <w:left w:val="none" w:sz="0" w:space="0" w:color="auto"/>
        <w:bottom w:val="none" w:sz="0" w:space="0" w:color="auto"/>
        <w:right w:val="none" w:sz="0" w:space="0" w:color="auto"/>
      </w:divBdr>
    </w:div>
    <w:div w:id="793401317">
      <w:bodyDiv w:val="1"/>
      <w:marLeft w:val="0"/>
      <w:marRight w:val="0"/>
      <w:marTop w:val="0"/>
      <w:marBottom w:val="0"/>
      <w:divBdr>
        <w:top w:val="none" w:sz="0" w:space="0" w:color="auto"/>
        <w:left w:val="none" w:sz="0" w:space="0" w:color="auto"/>
        <w:bottom w:val="none" w:sz="0" w:space="0" w:color="auto"/>
        <w:right w:val="none" w:sz="0" w:space="0" w:color="auto"/>
      </w:divBdr>
    </w:div>
    <w:div w:id="951935004">
      <w:bodyDiv w:val="1"/>
      <w:marLeft w:val="0"/>
      <w:marRight w:val="0"/>
      <w:marTop w:val="0"/>
      <w:marBottom w:val="0"/>
      <w:divBdr>
        <w:top w:val="none" w:sz="0" w:space="0" w:color="auto"/>
        <w:left w:val="none" w:sz="0" w:space="0" w:color="auto"/>
        <w:bottom w:val="none" w:sz="0" w:space="0" w:color="auto"/>
        <w:right w:val="none" w:sz="0" w:space="0" w:color="auto"/>
      </w:divBdr>
    </w:div>
    <w:div w:id="964311867">
      <w:bodyDiv w:val="1"/>
      <w:marLeft w:val="0"/>
      <w:marRight w:val="0"/>
      <w:marTop w:val="0"/>
      <w:marBottom w:val="0"/>
      <w:divBdr>
        <w:top w:val="none" w:sz="0" w:space="0" w:color="auto"/>
        <w:left w:val="none" w:sz="0" w:space="0" w:color="auto"/>
        <w:bottom w:val="none" w:sz="0" w:space="0" w:color="auto"/>
        <w:right w:val="none" w:sz="0" w:space="0" w:color="auto"/>
      </w:divBdr>
    </w:div>
    <w:div w:id="966736453">
      <w:bodyDiv w:val="1"/>
      <w:marLeft w:val="0"/>
      <w:marRight w:val="0"/>
      <w:marTop w:val="0"/>
      <w:marBottom w:val="0"/>
      <w:divBdr>
        <w:top w:val="none" w:sz="0" w:space="0" w:color="auto"/>
        <w:left w:val="none" w:sz="0" w:space="0" w:color="auto"/>
        <w:bottom w:val="none" w:sz="0" w:space="0" w:color="auto"/>
        <w:right w:val="none" w:sz="0" w:space="0" w:color="auto"/>
      </w:divBdr>
    </w:div>
    <w:div w:id="1120762263">
      <w:bodyDiv w:val="1"/>
      <w:marLeft w:val="0"/>
      <w:marRight w:val="0"/>
      <w:marTop w:val="0"/>
      <w:marBottom w:val="0"/>
      <w:divBdr>
        <w:top w:val="none" w:sz="0" w:space="0" w:color="auto"/>
        <w:left w:val="none" w:sz="0" w:space="0" w:color="auto"/>
        <w:bottom w:val="none" w:sz="0" w:space="0" w:color="auto"/>
        <w:right w:val="none" w:sz="0" w:space="0" w:color="auto"/>
      </w:divBdr>
    </w:div>
    <w:div w:id="1157189842">
      <w:bodyDiv w:val="1"/>
      <w:marLeft w:val="0"/>
      <w:marRight w:val="0"/>
      <w:marTop w:val="0"/>
      <w:marBottom w:val="0"/>
      <w:divBdr>
        <w:top w:val="none" w:sz="0" w:space="0" w:color="auto"/>
        <w:left w:val="none" w:sz="0" w:space="0" w:color="auto"/>
        <w:bottom w:val="none" w:sz="0" w:space="0" w:color="auto"/>
        <w:right w:val="none" w:sz="0" w:space="0" w:color="auto"/>
      </w:divBdr>
    </w:div>
    <w:div w:id="1231963400">
      <w:bodyDiv w:val="1"/>
      <w:marLeft w:val="0"/>
      <w:marRight w:val="0"/>
      <w:marTop w:val="0"/>
      <w:marBottom w:val="0"/>
      <w:divBdr>
        <w:top w:val="none" w:sz="0" w:space="0" w:color="auto"/>
        <w:left w:val="none" w:sz="0" w:space="0" w:color="auto"/>
        <w:bottom w:val="none" w:sz="0" w:space="0" w:color="auto"/>
        <w:right w:val="none" w:sz="0" w:space="0" w:color="auto"/>
      </w:divBdr>
    </w:div>
    <w:div w:id="1300384905">
      <w:bodyDiv w:val="1"/>
      <w:marLeft w:val="0"/>
      <w:marRight w:val="0"/>
      <w:marTop w:val="0"/>
      <w:marBottom w:val="0"/>
      <w:divBdr>
        <w:top w:val="none" w:sz="0" w:space="0" w:color="auto"/>
        <w:left w:val="none" w:sz="0" w:space="0" w:color="auto"/>
        <w:bottom w:val="none" w:sz="0" w:space="0" w:color="auto"/>
        <w:right w:val="none" w:sz="0" w:space="0" w:color="auto"/>
      </w:divBdr>
    </w:div>
    <w:div w:id="1485967964">
      <w:bodyDiv w:val="1"/>
      <w:marLeft w:val="0"/>
      <w:marRight w:val="0"/>
      <w:marTop w:val="0"/>
      <w:marBottom w:val="0"/>
      <w:divBdr>
        <w:top w:val="none" w:sz="0" w:space="0" w:color="auto"/>
        <w:left w:val="none" w:sz="0" w:space="0" w:color="auto"/>
        <w:bottom w:val="none" w:sz="0" w:space="0" w:color="auto"/>
        <w:right w:val="none" w:sz="0" w:space="0" w:color="auto"/>
      </w:divBdr>
    </w:div>
    <w:div w:id="1677459994">
      <w:bodyDiv w:val="1"/>
      <w:marLeft w:val="0"/>
      <w:marRight w:val="0"/>
      <w:marTop w:val="0"/>
      <w:marBottom w:val="0"/>
      <w:divBdr>
        <w:top w:val="none" w:sz="0" w:space="0" w:color="auto"/>
        <w:left w:val="none" w:sz="0" w:space="0" w:color="auto"/>
        <w:bottom w:val="none" w:sz="0" w:space="0" w:color="auto"/>
        <w:right w:val="none" w:sz="0" w:space="0" w:color="auto"/>
      </w:divBdr>
    </w:div>
    <w:div w:id="1749300488">
      <w:bodyDiv w:val="1"/>
      <w:marLeft w:val="0"/>
      <w:marRight w:val="0"/>
      <w:marTop w:val="0"/>
      <w:marBottom w:val="0"/>
      <w:divBdr>
        <w:top w:val="none" w:sz="0" w:space="0" w:color="auto"/>
        <w:left w:val="none" w:sz="0" w:space="0" w:color="auto"/>
        <w:bottom w:val="none" w:sz="0" w:space="0" w:color="auto"/>
        <w:right w:val="none" w:sz="0" w:space="0" w:color="auto"/>
      </w:divBdr>
    </w:div>
    <w:div w:id="1772241490">
      <w:bodyDiv w:val="1"/>
      <w:marLeft w:val="0"/>
      <w:marRight w:val="0"/>
      <w:marTop w:val="0"/>
      <w:marBottom w:val="0"/>
      <w:divBdr>
        <w:top w:val="none" w:sz="0" w:space="0" w:color="auto"/>
        <w:left w:val="none" w:sz="0" w:space="0" w:color="auto"/>
        <w:bottom w:val="none" w:sz="0" w:space="0" w:color="auto"/>
        <w:right w:val="none" w:sz="0" w:space="0" w:color="auto"/>
      </w:divBdr>
    </w:div>
    <w:div w:id="1821462294">
      <w:bodyDiv w:val="1"/>
      <w:marLeft w:val="0"/>
      <w:marRight w:val="0"/>
      <w:marTop w:val="0"/>
      <w:marBottom w:val="0"/>
      <w:divBdr>
        <w:top w:val="none" w:sz="0" w:space="0" w:color="auto"/>
        <w:left w:val="none" w:sz="0" w:space="0" w:color="auto"/>
        <w:bottom w:val="none" w:sz="0" w:space="0" w:color="auto"/>
        <w:right w:val="none" w:sz="0" w:space="0" w:color="auto"/>
      </w:divBdr>
    </w:div>
    <w:div w:id="1891379107">
      <w:bodyDiv w:val="1"/>
      <w:marLeft w:val="0"/>
      <w:marRight w:val="0"/>
      <w:marTop w:val="0"/>
      <w:marBottom w:val="0"/>
      <w:divBdr>
        <w:top w:val="none" w:sz="0" w:space="0" w:color="auto"/>
        <w:left w:val="none" w:sz="0" w:space="0" w:color="auto"/>
        <w:bottom w:val="none" w:sz="0" w:space="0" w:color="auto"/>
        <w:right w:val="none" w:sz="0" w:space="0" w:color="auto"/>
      </w:divBdr>
    </w:div>
    <w:div w:id="19342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2376</Words>
  <Characters>13546</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Kusbekova Dilnaz</dc:creator>
  <cp:keywords/>
  <dc:description/>
  <cp:lastModifiedBy>Kusbekova Dilnaz</cp:lastModifiedBy>
  <cp:revision>2</cp:revision>
  <dcterms:created xsi:type="dcterms:W3CDTF">2025-04-01T10:27:00Z</dcterms:created>
  <dcterms:modified xsi:type="dcterms:W3CDTF">2025-04-01T10:27:00Z</dcterms:modified>
</cp:coreProperties>
</file>