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1001" w14:textId="77777777" w:rsidR="001F4250" w:rsidRPr="001F4250" w:rsidRDefault="00220F23" w:rsidP="001F4250">
      <w:pPr>
        <w:jc w:val="center"/>
        <w:rPr>
          <w:rFonts w:ascii="Times New Roman" w:hAnsi="Times New Roman" w:cs="Times New Roman"/>
          <w:b/>
          <w:sz w:val="28"/>
          <w:szCs w:val="28"/>
          <w:lang w:val="en-US"/>
        </w:rPr>
      </w:pPr>
      <w:r w:rsidRPr="00220F23">
        <w:rPr>
          <w:rFonts w:ascii="Times New Roman" w:hAnsi="Times New Roman" w:cs="Times New Roman"/>
          <w:b/>
          <w:sz w:val="28"/>
          <w:szCs w:val="28"/>
          <w:lang w:val="en-US"/>
        </w:rPr>
        <w:t>MULTIMODAL APPROACHES IN LANGUAGE LEARNING: INTEGRATING AUDIOVISUAL MATERIALS</w:t>
      </w:r>
    </w:p>
    <w:p w14:paraId="18A3C71E" w14:textId="160956B2" w:rsidR="001F4250" w:rsidRDefault="00225376" w:rsidP="001F4250">
      <w:pPr>
        <w:pStyle w:val="a4"/>
        <w:jc w:val="center"/>
        <w:rPr>
          <w:rFonts w:ascii="Times New Roman" w:hAnsi="Times New Roman"/>
          <w:sz w:val="24"/>
          <w:shd w:val="clear" w:color="auto" w:fill="FFFFFF"/>
          <w:lang w:val="en-US"/>
        </w:rPr>
      </w:pPr>
      <w:r>
        <w:rPr>
          <w:rFonts w:ascii="Times New Roman" w:hAnsi="Times New Roman"/>
          <w:sz w:val="24"/>
          <w:shd w:val="clear" w:color="auto" w:fill="FFFFFF"/>
          <w:lang w:val="en-US"/>
        </w:rPr>
        <w:t>TANATOVA A.</w:t>
      </w:r>
      <w:r w:rsidR="00EF18FD">
        <w:rPr>
          <w:rFonts w:ascii="Times New Roman" w:hAnsi="Times New Roman"/>
          <w:sz w:val="24"/>
          <w:shd w:val="clear" w:color="auto" w:fill="FFFFFF"/>
          <w:lang w:val="en-US"/>
        </w:rPr>
        <w:t xml:space="preserve">T. </w:t>
      </w:r>
    </w:p>
    <w:p w14:paraId="5E1A8910" w14:textId="311DAF05" w:rsidR="0076284D" w:rsidRPr="00B92425" w:rsidRDefault="00B92425" w:rsidP="00220F23">
      <w:pPr>
        <w:jc w:val="center"/>
        <w:rPr>
          <w:rFonts w:ascii="Times New Roman" w:hAnsi="Times New Roman" w:cs="Times New Roman"/>
          <w:b/>
          <w:sz w:val="28"/>
          <w:szCs w:val="28"/>
          <w:lang w:val="en-GB"/>
        </w:rPr>
      </w:pPr>
      <w:r w:rsidRPr="00B92425">
        <w:rPr>
          <w:rFonts w:ascii="Times New Roman" w:eastAsia="Times New Roman" w:hAnsi="Times New Roman" w:cs="Times New Roman"/>
          <w:sz w:val="24"/>
          <w:szCs w:val="24"/>
          <w:shd w:val="clear" w:color="auto" w:fill="FFFFFF"/>
        </w:rPr>
        <w:t>Y. Altynsarin Arkalyk Pedagogical Universit</w:t>
      </w:r>
      <w:r>
        <w:rPr>
          <w:rFonts w:ascii="Times New Roman" w:eastAsia="Times New Roman" w:hAnsi="Times New Roman" w:cs="Times New Roman"/>
          <w:sz w:val="24"/>
          <w:szCs w:val="24"/>
          <w:shd w:val="clear" w:color="auto" w:fill="FFFFFF"/>
          <w:lang w:val="en-GB"/>
        </w:rPr>
        <w:t>y</w:t>
      </w:r>
    </w:p>
    <w:p w14:paraId="3B09095F" w14:textId="77777777" w:rsidR="00083F0E" w:rsidRPr="00083F0E" w:rsidRDefault="00083F0E" w:rsidP="00083F0E">
      <w:pPr>
        <w:jc w:val="both"/>
        <w:rPr>
          <w:rFonts w:ascii="Times New Roman" w:hAnsi="Times New Roman" w:cs="Times New Roman"/>
          <w:i/>
          <w:sz w:val="28"/>
          <w:szCs w:val="28"/>
          <w:lang w:val="en-US"/>
        </w:rPr>
      </w:pPr>
      <w:r w:rsidRPr="00083F0E">
        <w:rPr>
          <w:rFonts w:ascii="Times New Roman" w:hAnsi="Times New Roman" w:cs="Times New Roman"/>
          <w:i/>
          <w:sz w:val="28"/>
          <w:szCs w:val="28"/>
          <w:lang w:val="en-US"/>
        </w:rPr>
        <w:t>Abstract</w:t>
      </w:r>
    </w:p>
    <w:p w14:paraId="64B96431"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The integration of audiovisual materials into language learning through multimodal approaches has revolutionized traditional pedagogical frameworks. Multimodal learning engages multiple sensory channels—visual, auditory, and kinesthetic—to enhance comprehension, retention, and practical usage of a target language. This article discusses the theoretical foundations of multimodal learning, examines how audiovisual content facilitates language acquisition, explores practical applications in the classroom, and addresses potential challenges and considerations for educators. The conclusion reflects on the growing significance of multimodal strategies in developing 21st-century language competencies.</w:t>
      </w:r>
    </w:p>
    <w:p w14:paraId="37458E1C" w14:textId="77777777" w:rsidR="001F4250" w:rsidRPr="001F4250" w:rsidRDefault="001F4250" w:rsidP="001F4250">
      <w:pPr>
        <w:jc w:val="both"/>
        <w:rPr>
          <w:rFonts w:ascii="Times New Roman" w:hAnsi="Times New Roman" w:cs="Times New Roman"/>
          <w:i/>
          <w:sz w:val="28"/>
          <w:szCs w:val="28"/>
          <w:lang w:val="en-US"/>
        </w:rPr>
      </w:pPr>
      <w:r w:rsidRPr="001F4250">
        <w:rPr>
          <w:rFonts w:ascii="Times New Roman" w:hAnsi="Times New Roman" w:cs="Times New Roman"/>
          <w:i/>
          <w:sz w:val="28"/>
          <w:szCs w:val="28"/>
          <w:lang w:val="en-US"/>
        </w:rPr>
        <w:t>Keywords:</w:t>
      </w:r>
    </w:p>
    <w:p w14:paraId="026987A4" w14:textId="77777777" w:rsidR="00083F0E" w:rsidRPr="001F4250" w:rsidRDefault="001F4250" w:rsidP="001F4250">
      <w:pPr>
        <w:jc w:val="both"/>
        <w:rPr>
          <w:rFonts w:ascii="Times New Roman" w:hAnsi="Times New Roman" w:cs="Times New Roman"/>
          <w:sz w:val="28"/>
          <w:szCs w:val="28"/>
          <w:lang w:val="en-US"/>
        </w:rPr>
      </w:pPr>
      <w:r w:rsidRPr="001F4250">
        <w:rPr>
          <w:rFonts w:ascii="Times New Roman" w:hAnsi="Times New Roman" w:cs="Times New Roman"/>
          <w:sz w:val="28"/>
          <w:szCs w:val="28"/>
          <w:lang w:val="en-US"/>
        </w:rPr>
        <w:t>Multimodal learning, audiovisual materials, language acquisition, second language learning, sensory engagement, digital media, language pedagogy, classroom integration, communicative competence, educational technology</w:t>
      </w:r>
    </w:p>
    <w:p w14:paraId="25854C49"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Language is inherently multimodal. It is rarely confined to text alone but is communicated through sound, visuals, gestures, and spatial context. Traditional language education, however, has long emphasized reading and writing, often overlooking the benefits of other modes of communication. In the 21st century, with increasing access to multimedia and digital tools, the use of audiovisual materials in combination with multimodal learning strategies has emerged as a powerful pedagogical method.</w:t>
      </w:r>
    </w:p>
    <w:p w14:paraId="05CC5EB9"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Multimodal approaches use a combination of modes—spoken and written language, imagery, sound, and body movement—to create a rich, interactive learning environment. Audiovisual materials, such as films, videos, animations, and interactive applications, serve as key components in this approach. These resources engage learners emotionally and cognitively, offering authentic language exposure and enhancing learner motivation.</w:t>
      </w:r>
    </w:p>
    <w:p w14:paraId="0C5A8D4B"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Vygotsky’s Social Development Theory emphasizes the importance of social interaction and cultural tools, including language and media, in learning. Audiovisual materials represent cultural tools that mediate learning through social context.</w:t>
      </w:r>
    </w:p>
    <w:p w14:paraId="08EB1E90"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lastRenderedPageBreak/>
        <w:t>Cognitive Load Theory suggests that learners process information more efficiently when content is presented in multiple modalities (e.g., visual and auditory), as this reduces cognitive overload in working memory.</w:t>
      </w:r>
    </w:p>
    <w:p w14:paraId="3F002326"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Dual Coding Theory (Paivio, 1986) posits that information is more easily retained when it is encoded both verbally and visually. This supports the use of audiovisual content, as it combines images, sounds, and text simultaneously.</w:t>
      </w:r>
    </w:p>
    <w:p w14:paraId="0351426C" w14:textId="77777777" w:rsidR="00083F0E" w:rsidRPr="00083F0E" w:rsidRDefault="00083F0E" w:rsidP="00083F0E">
      <w:pPr>
        <w:jc w:val="both"/>
        <w:rPr>
          <w:rFonts w:ascii="Times New Roman" w:hAnsi="Times New Roman" w:cs="Times New Roman"/>
          <w:sz w:val="28"/>
          <w:szCs w:val="28"/>
          <w:lang w:val="en-US"/>
        </w:rPr>
      </w:pPr>
    </w:p>
    <w:p w14:paraId="5F6DE600" w14:textId="77777777" w:rsidR="00083F0E" w:rsidRPr="00083F0E" w:rsidRDefault="00083F0E" w:rsidP="006C66ED">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Multiliteracies Framework (New London Group, 1996) highlights the importance of teaching multiple literacies, not just linguistic but also visual, spatial, gestural, and digital literacies. This broader understanding of literacy is essential in a multimedia-rich world.</w:t>
      </w:r>
      <w:r w:rsidR="006C66ED">
        <w:rPr>
          <w:rFonts w:ascii="Times New Roman" w:hAnsi="Times New Roman" w:cs="Times New Roman"/>
          <w:sz w:val="28"/>
          <w:szCs w:val="28"/>
          <w:lang w:val="kk-KZ"/>
        </w:rPr>
        <w:t xml:space="preserve"> </w:t>
      </w:r>
      <w:r w:rsidRPr="00083F0E">
        <w:rPr>
          <w:rFonts w:ascii="Times New Roman" w:hAnsi="Times New Roman" w:cs="Times New Roman"/>
          <w:sz w:val="28"/>
          <w:szCs w:val="28"/>
          <w:lang w:val="en-US"/>
        </w:rPr>
        <w:t>By drawing from these theories, educators can design instruction that caters to diverse learning styles and cognitive strengths.</w:t>
      </w:r>
    </w:p>
    <w:p w14:paraId="161D73C2" w14:textId="77777777" w:rsidR="006C66ED" w:rsidRPr="00220F23" w:rsidRDefault="006C66ED" w:rsidP="006C66ED">
      <w:pPr>
        <w:ind w:firstLine="708"/>
        <w:jc w:val="both"/>
        <w:rPr>
          <w:rFonts w:ascii="Times New Roman" w:hAnsi="Times New Roman" w:cs="Times New Roman"/>
          <w:sz w:val="28"/>
          <w:szCs w:val="28"/>
          <w:lang w:val="en-US"/>
        </w:rPr>
      </w:pPr>
      <w:r w:rsidRPr="00220F23">
        <w:rPr>
          <w:rFonts w:ascii="Times New Roman" w:hAnsi="Times New Roman" w:cs="Times New Roman"/>
          <w:sz w:val="28"/>
          <w:szCs w:val="28"/>
          <w:lang w:val="en-US"/>
        </w:rPr>
        <w:t>Multimodal learning is grounded in the idea that meaning is made through the interaction of different semiotic resources. These can include written language, spoken language, images, gestures, spatial design, and sound. In the context of language acquisition, multimodal learning provides multiple pathways for learners to understand and produce language.</w:t>
      </w:r>
    </w:p>
    <w:p w14:paraId="02EE9739" w14:textId="77777777" w:rsidR="006C66ED" w:rsidRDefault="006C66ED" w:rsidP="006C66ED">
      <w:pPr>
        <w:ind w:firstLine="708"/>
        <w:jc w:val="both"/>
        <w:rPr>
          <w:rFonts w:ascii="Times New Roman" w:hAnsi="Times New Roman" w:cs="Times New Roman"/>
          <w:sz w:val="28"/>
          <w:szCs w:val="28"/>
          <w:lang w:val="en-US"/>
        </w:rPr>
      </w:pPr>
      <w:r w:rsidRPr="00220F23">
        <w:rPr>
          <w:rFonts w:ascii="Times New Roman" w:hAnsi="Times New Roman" w:cs="Times New Roman"/>
          <w:sz w:val="28"/>
          <w:szCs w:val="28"/>
          <w:lang w:val="en-US"/>
        </w:rPr>
        <w:t>For example, when a learner watches a subtitled video in the target language, they are simultaneously engaging with:</w:t>
      </w:r>
    </w:p>
    <w:p w14:paraId="162C0C99" w14:textId="77777777" w:rsidR="006C66ED" w:rsidRPr="00220F23" w:rsidRDefault="00561E67" w:rsidP="006C66ED">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A9C1518" wp14:editId="30E216B5">
            <wp:extent cx="5486400" cy="3200400"/>
            <wp:effectExtent l="0" t="0" r="127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EC077A" w14:textId="77777777" w:rsidR="001F4250" w:rsidRPr="001F4250" w:rsidRDefault="001F4250" w:rsidP="001F4250">
      <w:pPr>
        <w:ind w:firstLine="708"/>
        <w:jc w:val="right"/>
        <w:rPr>
          <w:rFonts w:ascii="Times New Roman" w:hAnsi="Times New Roman" w:cs="Times New Roman"/>
          <w:i/>
          <w:sz w:val="28"/>
          <w:szCs w:val="28"/>
          <w:lang w:val="en-US"/>
        </w:rPr>
      </w:pPr>
      <w:r w:rsidRPr="001F4250">
        <w:rPr>
          <w:rFonts w:ascii="Times New Roman" w:hAnsi="Times New Roman" w:cs="Times New Roman"/>
          <w:i/>
          <w:sz w:val="28"/>
          <w:szCs w:val="28"/>
          <w:lang w:val="en-US"/>
        </w:rPr>
        <w:t>1-figure</w:t>
      </w:r>
    </w:p>
    <w:p w14:paraId="23E79F26" w14:textId="77777777" w:rsidR="006C66ED" w:rsidRDefault="006C66ED" w:rsidP="00561E67">
      <w:pPr>
        <w:ind w:firstLine="708"/>
        <w:jc w:val="both"/>
        <w:rPr>
          <w:rFonts w:ascii="Times New Roman" w:hAnsi="Times New Roman" w:cs="Times New Roman"/>
          <w:sz w:val="28"/>
          <w:szCs w:val="28"/>
          <w:lang w:val="en-US"/>
        </w:rPr>
      </w:pPr>
      <w:r w:rsidRPr="00220F23">
        <w:rPr>
          <w:rFonts w:ascii="Times New Roman" w:hAnsi="Times New Roman" w:cs="Times New Roman"/>
          <w:sz w:val="28"/>
          <w:szCs w:val="28"/>
          <w:lang w:val="en-US"/>
        </w:rPr>
        <w:t>This multi-sensory input enriches the learning experience, enhances memory retention, and makes abstract l</w:t>
      </w:r>
      <w:r>
        <w:rPr>
          <w:rFonts w:ascii="Times New Roman" w:hAnsi="Times New Roman" w:cs="Times New Roman"/>
          <w:sz w:val="28"/>
          <w:szCs w:val="28"/>
          <w:lang w:val="en-US"/>
        </w:rPr>
        <w:t>anguage concepts more concrete.</w:t>
      </w:r>
    </w:p>
    <w:p w14:paraId="07D147C1" w14:textId="77777777" w:rsidR="00083F0E" w:rsidRPr="00083F0E" w:rsidRDefault="00083F0E" w:rsidP="006F2BBA">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lastRenderedPageBreak/>
        <w:t>Audiovisual materials provide learners with access to real-life language use. Watching movies, interviews, or vlogs in the target language exposes students to native pronunciation, colloquial expressions, cultural nuances, and non-verbal cues such as gestures and facial expressions.</w:t>
      </w:r>
      <w:r w:rsidR="006F2BBA">
        <w:rPr>
          <w:rFonts w:ascii="Times New Roman" w:hAnsi="Times New Roman" w:cs="Times New Roman"/>
          <w:sz w:val="28"/>
          <w:szCs w:val="28"/>
          <w:lang w:val="en-US"/>
        </w:rPr>
        <w:t xml:space="preserve"> </w:t>
      </w:r>
      <w:r w:rsidRPr="00083F0E">
        <w:rPr>
          <w:rFonts w:ascii="Times New Roman" w:hAnsi="Times New Roman" w:cs="Times New Roman"/>
          <w:sz w:val="28"/>
          <w:szCs w:val="28"/>
          <w:lang w:val="en-US"/>
        </w:rPr>
        <w:t>Listening to native speakers in context improves learners’ auditory comprehension. Repeated exposure to audio content helps in phonological awareness, rhythm, stress, and intonation patterns. Additionally, mimicking dialogues or participating in video-based role plays enhances speaking fluency and pronunciation.</w:t>
      </w:r>
    </w:p>
    <w:p w14:paraId="02BA6D84" w14:textId="77777777" w:rsidR="00083F0E" w:rsidRPr="00083F0E" w:rsidRDefault="00083F0E" w:rsidP="00083F0E">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Audiovisual input allows learners to see and hear vocabulary in meaningful contexts. Visual cues support understanding of new words and reinforce correct grammatical usage without overt instruction. Learners are more likely to internalize language structures when they are presented in engaging, contextualized formats.</w:t>
      </w:r>
    </w:p>
    <w:p w14:paraId="45080F7C" w14:textId="77777777" w:rsidR="00392A44" w:rsidRDefault="00083F0E" w:rsidP="006F2BBA">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Multimedia content is inherently more engaging than traditional textbooks. Videos, songs, and interactive games can increase motivation, especially for younger learners or those with limited exposure to the target language. Interactive applications and gamified platforms provide instant feedback and make learning enjoyable.</w:t>
      </w:r>
      <w:r w:rsidR="006F2BBA">
        <w:rPr>
          <w:rFonts w:ascii="Times New Roman" w:hAnsi="Times New Roman" w:cs="Times New Roman"/>
          <w:sz w:val="28"/>
          <w:szCs w:val="28"/>
          <w:lang w:val="en-US"/>
        </w:rPr>
        <w:t xml:space="preserve"> </w:t>
      </w:r>
      <w:r w:rsidRPr="00083F0E">
        <w:rPr>
          <w:rFonts w:ascii="Times New Roman" w:hAnsi="Times New Roman" w:cs="Times New Roman"/>
          <w:sz w:val="28"/>
          <w:szCs w:val="28"/>
          <w:lang w:val="en-US"/>
        </w:rPr>
        <w:t>Multimodal materials can be adapted to meet diverse learner needs. Students with different learning styles—visual, auditory, kinesthetic—can benefit equally. Learners with special needs, such as dyslexia or hearing impairments, can also access information through multiple channels.</w:t>
      </w:r>
      <w:r w:rsidR="001F4250">
        <w:rPr>
          <w:rFonts w:ascii="Times New Roman" w:hAnsi="Times New Roman" w:cs="Times New Roman"/>
          <w:sz w:val="28"/>
          <w:szCs w:val="28"/>
          <w:lang w:val="en-US"/>
        </w:rPr>
        <w:t xml:space="preserve"> </w:t>
      </w:r>
      <w:r w:rsidR="00392A44" w:rsidRPr="00392A44">
        <w:rPr>
          <w:rFonts w:ascii="Times New Roman" w:hAnsi="Times New Roman" w:cs="Times New Roman"/>
          <w:sz w:val="28"/>
          <w:szCs w:val="28"/>
          <w:lang w:val="en-US"/>
        </w:rPr>
        <w:t>Audiovisual materials — including films, TV shows, video clips, YouTube content, TED talks, podcasts with visuals, and animated series — serve as authentic resources for both receptive and productive language skills. Their benefits include:</w:t>
      </w:r>
      <w:r w:rsidR="006F2BBA">
        <w:rPr>
          <w:rFonts w:ascii="Times New Roman" w:hAnsi="Times New Roman" w:cs="Times New Roman"/>
          <w:sz w:val="28"/>
          <w:szCs w:val="28"/>
          <w:lang w:val="en-US"/>
        </w:rPr>
        <w:t xml:space="preserve"> </w:t>
      </w:r>
    </w:p>
    <w:p w14:paraId="6146DA2B" w14:textId="77777777" w:rsidR="00D50F25" w:rsidRPr="00392A44" w:rsidRDefault="00D50F25" w:rsidP="00392A44">
      <w:pPr>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6C8DE130" wp14:editId="1A04DA90">
            <wp:extent cx="5486400" cy="3200400"/>
            <wp:effectExtent l="0" t="0" r="0" b="127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62C9775" w14:textId="77777777" w:rsidR="006F2BBA" w:rsidRPr="001F4250" w:rsidRDefault="006F2BBA" w:rsidP="006F2BBA">
      <w:pPr>
        <w:ind w:firstLine="708"/>
        <w:jc w:val="right"/>
        <w:rPr>
          <w:rFonts w:ascii="Times New Roman" w:hAnsi="Times New Roman" w:cs="Times New Roman"/>
          <w:i/>
          <w:sz w:val="28"/>
          <w:szCs w:val="28"/>
          <w:lang w:val="en-US"/>
        </w:rPr>
      </w:pPr>
      <w:r>
        <w:rPr>
          <w:rFonts w:ascii="Times New Roman" w:hAnsi="Times New Roman" w:cs="Times New Roman"/>
          <w:i/>
          <w:sz w:val="28"/>
          <w:szCs w:val="28"/>
          <w:lang w:val="en-US"/>
        </w:rPr>
        <w:t>2</w:t>
      </w:r>
      <w:r w:rsidRPr="001F4250">
        <w:rPr>
          <w:rFonts w:ascii="Times New Roman" w:hAnsi="Times New Roman" w:cs="Times New Roman"/>
          <w:i/>
          <w:sz w:val="28"/>
          <w:szCs w:val="28"/>
          <w:lang w:val="en-US"/>
        </w:rPr>
        <w:t>-figure</w:t>
      </w:r>
    </w:p>
    <w:p w14:paraId="27BB5CAA" w14:textId="77777777" w:rsidR="006F2BBA" w:rsidRDefault="006F2BBA" w:rsidP="00392A44">
      <w:pPr>
        <w:jc w:val="both"/>
        <w:rPr>
          <w:rFonts w:ascii="Times New Roman" w:hAnsi="Times New Roman" w:cs="Times New Roman"/>
          <w:sz w:val="28"/>
          <w:szCs w:val="28"/>
          <w:lang w:val="en-US"/>
        </w:rPr>
      </w:pPr>
    </w:p>
    <w:p w14:paraId="59DEB4A8" w14:textId="77777777" w:rsidR="00392A44" w:rsidRPr="006F2BBA" w:rsidRDefault="00392A44" w:rsidP="006F2BBA">
      <w:pPr>
        <w:pStyle w:val="a3"/>
        <w:numPr>
          <w:ilvl w:val="0"/>
          <w:numId w:val="2"/>
        </w:numPr>
        <w:jc w:val="both"/>
        <w:rPr>
          <w:rFonts w:ascii="Times New Roman" w:hAnsi="Times New Roman" w:cs="Times New Roman"/>
          <w:sz w:val="28"/>
          <w:szCs w:val="28"/>
          <w:lang w:val="en-US"/>
        </w:rPr>
      </w:pPr>
      <w:r w:rsidRPr="006F2BBA">
        <w:rPr>
          <w:rFonts w:ascii="Times New Roman" w:hAnsi="Times New Roman" w:cs="Times New Roman"/>
          <w:sz w:val="28"/>
          <w:szCs w:val="28"/>
          <w:lang w:val="en-US"/>
        </w:rPr>
        <w:lastRenderedPageBreak/>
        <w:t>Contextualized vocabulary: Learners can infer the meaning of words through visual cues and situational context.</w:t>
      </w:r>
    </w:p>
    <w:p w14:paraId="4FC57523" w14:textId="77777777" w:rsidR="00392A44" w:rsidRPr="006F2BBA" w:rsidRDefault="00392A44" w:rsidP="006F2BBA">
      <w:pPr>
        <w:pStyle w:val="a3"/>
        <w:numPr>
          <w:ilvl w:val="0"/>
          <w:numId w:val="2"/>
        </w:numPr>
        <w:jc w:val="both"/>
        <w:rPr>
          <w:rFonts w:ascii="Times New Roman" w:hAnsi="Times New Roman" w:cs="Times New Roman"/>
          <w:sz w:val="28"/>
          <w:szCs w:val="28"/>
          <w:lang w:val="en-US"/>
        </w:rPr>
      </w:pPr>
      <w:r w:rsidRPr="006F2BBA">
        <w:rPr>
          <w:rFonts w:ascii="Times New Roman" w:hAnsi="Times New Roman" w:cs="Times New Roman"/>
          <w:sz w:val="28"/>
          <w:szCs w:val="28"/>
          <w:lang w:val="en-US"/>
        </w:rPr>
        <w:t>Pronunciation and intonation modeling: Learners are exposed to native speakers’ accents, intonation patterns, and natural speech flow.</w:t>
      </w:r>
    </w:p>
    <w:p w14:paraId="652B8CF7" w14:textId="77777777" w:rsidR="00392A44" w:rsidRPr="006F2BBA" w:rsidRDefault="00392A44" w:rsidP="006F2BBA">
      <w:pPr>
        <w:pStyle w:val="a3"/>
        <w:numPr>
          <w:ilvl w:val="0"/>
          <w:numId w:val="2"/>
        </w:numPr>
        <w:jc w:val="both"/>
        <w:rPr>
          <w:rFonts w:ascii="Times New Roman" w:hAnsi="Times New Roman" w:cs="Times New Roman"/>
          <w:sz w:val="28"/>
          <w:szCs w:val="28"/>
          <w:lang w:val="en-US"/>
        </w:rPr>
      </w:pPr>
      <w:r w:rsidRPr="006F2BBA">
        <w:rPr>
          <w:rFonts w:ascii="Times New Roman" w:hAnsi="Times New Roman" w:cs="Times New Roman"/>
          <w:sz w:val="28"/>
          <w:szCs w:val="28"/>
          <w:lang w:val="en-US"/>
        </w:rPr>
        <w:t>Cultural immersion: Audiovisual materials provide insight into the target culture, which is essential for developing pragmatic competence.</w:t>
      </w:r>
    </w:p>
    <w:p w14:paraId="52CBC3FC" w14:textId="77777777" w:rsidR="00392A44" w:rsidRPr="006F2BBA" w:rsidRDefault="00392A44" w:rsidP="006F2BBA">
      <w:pPr>
        <w:pStyle w:val="a3"/>
        <w:numPr>
          <w:ilvl w:val="0"/>
          <w:numId w:val="2"/>
        </w:numPr>
        <w:jc w:val="both"/>
        <w:rPr>
          <w:rFonts w:ascii="Times New Roman" w:hAnsi="Times New Roman" w:cs="Times New Roman"/>
          <w:sz w:val="28"/>
          <w:szCs w:val="28"/>
          <w:lang w:val="en-US"/>
        </w:rPr>
      </w:pPr>
      <w:r w:rsidRPr="006F2BBA">
        <w:rPr>
          <w:rFonts w:ascii="Times New Roman" w:hAnsi="Times New Roman" w:cs="Times New Roman"/>
          <w:sz w:val="28"/>
          <w:szCs w:val="28"/>
          <w:lang w:val="en-US"/>
        </w:rPr>
        <w:t>Engagement and motivation: Learners often find videos more engaging than traditional texts, increasing motivation and time on task.</w:t>
      </w:r>
    </w:p>
    <w:p w14:paraId="6E2A75BB" w14:textId="77777777" w:rsidR="00083F0E" w:rsidRPr="00083F0E" w:rsidRDefault="00083F0E" w:rsidP="00392A44">
      <w:pPr>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Short scenes from films or TV shows can be used to illustrate vocabulary, cultural aspects, idioms, and conversational structures. Teachers can pause, replay, and annotate clips to highlight language features.</w:t>
      </w:r>
    </w:p>
    <w:p w14:paraId="6DF3894E" w14:textId="77777777" w:rsidR="00083F0E" w:rsidRPr="00083F0E" w:rsidRDefault="00083F0E" w:rsidP="00AA59F7">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Platforms like YouTube offer a vast collection of language learning channels, pronunciation guides, grammar lessons, and storytelling content. These videos cater to various proficiency levels and allow for self-paced learning.</w:t>
      </w:r>
      <w:r w:rsidR="00AA59F7">
        <w:rPr>
          <w:rFonts w:ascii="Times New Roman" w:hAnsi="Times New Roman" w:cs="Times New Roman"/>
          <w:sz w:val="28"/>
          <w:szCs w:val="28"/>
          <w:lang w:val="en-US"/>
        </w:rPr>
        <w:t xml:space="preserve"> </w:t>
      </w:r>
      <w:r w:rsidRPr="00083F0E">
        <w:rPr>
          <w:rFonts w:ascii="Times New Roman" w:hAnsi="Times New Roman" w:cs="Times New Roman"/>
          <w:sz w:val="28"/>
          <w:szCs w:val="28"/>
          <w:lang w:val="en-US"/>
        </w:rPr>
        <w:t>Songs are excellent tools for teaching rhythm, rhyme, pronunciation, and colloquial language. Students can learn new vocabulary, practice listening comprehension, and even create their own lyrics.</w:t>
      </w:r>
      <w:r w:rsidR="00AA59F7">
        <w:rPr>
          <w:rFonts w:ascii="Times New Roman" w:hAnsi="Times New Roman" w:cs="Times New Roman"/>
          <w:sz w:val="28"/>
          <w:szCs w:val="28"/>
          <w:lang w:val="en-US"/>
        </w:rPr>
        <w:t xml:space="preserve"> </w:t>
      </w:r>
      <w:r w:rsidRPr="00083F0E">
        <w:rPr>
          <w:rFonts w:ascii="Times New Roman" w:hAnsi="Times New Roman" w:cs="Times New Roman"/>
          <w:sz w:val="28"/>
          <w:szCs w:val="28"/>
          <w:lang w:val="en-US"/>
        </w:rPr>
        <w:t>Example activity: Fill-in-the-blanks listening exercises using a popular song in the target language.</w:t>
      </w:r>
    </w:p>
    <w:p w14:paraId="32E777A3" w14:textId="77777777" w:rsidR="00083F0E" w:rsidRPr="00083F0E" w:rsidRDefault="00083F0E" w:rsidP="00AA59F7">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Immersive environments enable learners to practice language in simulated real-world scenarios. VR-based language platforms place learners in virtual cafés, airports, or classrooms where they must use the target language to interact.</w:t>
      </w:r>
      <w:r w:rsidR="00AA59F7">
        <w:rPr>
          <w:rFonts w:ascii="Times New Roman" w:hAnsi="Times New Roman" w:cs="Times New Roman"/>
          <w:sz w:val="28"/>
          <w:szCs w:val="28"/>
          <w:lang w:val="en-US"/>
        </w:rPr>
        <w:t xml:space="preserve"> </w:t>
      </w:r>
      <w:r w:rsidRPr="00083F0E">
        <w:rPr>
          <w:rFonts w:ascii="Times New Roman" w:hAnsi="Times New Roman" w:cs="Times New Roman"/>
          <w:sz w:val="28"/>
          <w:szCs w:val="28"/>
          <w:lang w:val="en-US"/>
        </w:rPr>
        <w:t>Encouraging students to create their own videos in the target language—such as vlogs, skits, or interviews—promotes language producti</w:t>
      </w:r>
      <w:r w:rsidR="00AA59F7">
        <w:rPr>
          <w:rFonts w:ascii="Times New Roman" w:hAnsi="Times New Roman" w:cs="Times New Roman"/>
          <w:sz w:val="28"/>
          <w:szCs w:val="28"/>
          <w:lang w:val="en-US"/>
        </w:rPr>
        <w:t xml:space="preserve">on, creativity, and confidence. </w:t>
      </w:r>
      <w:r w:rsidRPr="00083F0E">
        <w:rPr>
          <w:rFonts w:ascii="Times New Roman" w:hAnsi="Times New Roman" w:cs="Times New Roman"/>
          <w:sz w:val="28"/>
          <w:szCs w:val="28"/>
          <w:lang w:val="en-US"/>
        </w:rPr>
        <w:t>Not all students or schools have access to high-speed internet, updated devices, or smart classrooms. Educators must consider equitable access and provide offline or low</w:t>
      </w:r>
      <w:r w:rsidR="00AA59F7">
        <w:rPr>
          <w:rFonts w:ascii="Times New Roman" w:hAnsi="Times New Roman" w:cs="Times New Roman"/>
          <w:sz w:val="28"/>
          <w:szCs w:val="28"/>
          <w:lang w:val="en-US"/>
        </w:rPr>
        <w:t xml:space="preserve">-tech alternatives when needed. </w:t>
      </w:r>
      <w:r w:rsidRPr="00083F0E">
        <w:rPr>
          <w:rFonts w:ascii="Times New Roman" w:hAnsi="Times New Roman" w:cs="Times New Roman"/>
          <w:sz w:val="28"/>
          <w:szCs w:val="28"/>
          <w:lang w:val="en-US"/>
        </w:rPr>
        <w:t xml:space="preserve">Too much multimedia input can overwhelm learners. Teachers must carefully scaffold audiovisual materials to </w:t>
      </w:r>
      <w:r w:rsidR="00AA59F7">
        <w:rPr>
          <w:rFonts w:ascii="Times New Roman" w:hAnsi="Times New Roman" w:cs="Times New Roman"/>
          <w:sz w:val="28"/>
          <w:szCs w:val="28"/>
          <w:lang w:val="en-US"/>
        </w:rPr>
        <w:t xml:space="preserve">avoid confusion or distraction. </w:t>
      </w:r>
      <w:r w:rsidRPr="00083F0E">
        <w:rPr>
          <w:rFonts w:ascii="Times New Roman" w:hAnsi="Times New Roman" w:cs="Times New Roman"/>
          <w:sz w:val="28"/>
          <w:szCs w:val="28"/>
          <w:lang w:val="en-US"/>
        </w:rPr>
        <w:t>Audiovisual materials from different cultures must be chosen with care to avoid stereotypes or inappropriate content. Materials should be age-appropriate and inclusive.</w:t>
      </w:r>
    </w:p>
    <w:p w14:paraId="74E57D41" w14:textId="77777777" w:rsidR="00083F0E" w:rsidRPr="00083F0E" w:rsidRDefault="00083F0E" w:rsidP="00AA59F7">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Traditional assessments may not capture the depth of learning achieved through multimodal methods. Educators must develop new rubrics and assessment tools that reflect listening, speaking, and interactional skills.</w:t>
      </w:r>
    </w:p>
    <w:p w14:paraId="23032D09" w14:textId="77777777" w:rsidR="00083F0E" w:rsidRPr="00083F0E" w:rsidRDefault="00083F0E" w:rsidP="00AA59F7">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The growing integration of artificial intelligence, personalized learning platforms, and adaptive technologies will continue to expand the possibilities for multimodal language education. Teachers will increasingly take on the role of facilitators, guiding learners through complex digital landscapes filled with multimodal content.</w:t>
      </w:r>
    </w:p>
    <w:p w14:paraId="4BE386DD" w14:textId="77777777" w:rsidR="00083F0E" w:rsidRPr="00083F0E" w:rsidRDefault="00083F0E" w:rsidP="00AA59F7">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lastRenderedPageBreak/>
        <w:t>There is also a need for professional development programs that train language educators to curate, design, and implement audiovisual content effectively. Collaboration between content creators and educators will lead to higher-quality resources tailored to specific learner needs.</w:t>
      </w:r>
    </w:p>
    <w:p w14:paraId="72B9A8E5" w14:textId="77777777" w:rsidR="00083F0E" w:rsidRDefault="00083F0E" w:rsidP="00AA59F7">
      <w:pPr>
        <w:ind w:firstLine="708"/>
        <w:jc w:val="both"/>
        <w:rPr>
          <w:rFonts w:ascii="Times New Roman" w:hAnsi="Times New Roman" w:cs="Times New Roman"/>
          <w:sz w:val="28"/>
          <w:szCs w:val="28"/>
          <w:lang w:val="en-US"/>
        </w:rPr>
      </w:pPr>
      <w:r w:rsidRPr="00083F0E">
        <w:rPr>
          <w:rFonts w:ascii="Times New Roman" w:hAnsi="Times New Roman" w:cs="Times New Roman"/>
          <w:sz w:val="28"/>
          <w:szCs w:val="28"/>
          <w:lang w:val="en-US"/>
        </w:rPr>
        <w:t>Multimodal approaches, especially those incorporating audiovisual materials, offer transformative potential for language learning. They not only support language acquisition but also foster digital literacy, intercultural competence, and learner autonomy. As education continues to adapt to technological and cultural shifts, the integration of audiovisual materials into multimodal strategies will remain a cornerstone of effective and engaging language instruction. The future of language learning lies not in isolated words or grammar drills, but in the rich, interconnected web of sound, image, interaction, and experience.</w:t>
      </w:r>
    </w:p>
    <w:p w14:paraId="57914683" w14:textId="77777777" w:rsidR="00220F23" w:rsidRPr="00220F23" w:rsidRDefault="00220F23" w:rsidP="00AD3208">
      <w:pPr>
        <w:ind w:firstLine="708"/>
        <w:jc w:val="both"/>
        <w:rPr>
          <w:rFonts w:ascii="Times New Roman" w:hAnsi="Times New Roman" w:cs="Times New Roman"/>
          <w:sz w:val="28"/>
          <w:szCs w:val="28"/>
          <w:lang w:val="en-US"/>
        </w:rPr>
      </w:pPr>
      <w:r w:rsidRPr="00220F23">
        <w:rPr>
          <w:rFonts w:ascii="Times New Roman" w:hAnsi="Times New Roman" w:cs="Times New Roman"/>
          <w:sz w:val="28"/>
          <w:szCs w:val="28"/>
          <w:lang w:val="en-US"/>
        </w:rPr>
        <w:t>The integration of audiovisual materials within a multimodal framework offers a powerful strategy for enhancing language learning. It allows learners to experience language in authentic, meaningful, and engaging contexts. As language education continues to evolve, embracing multimodal approaches is not just beneficial — it is essential. Teachers, curriculum designers, and policymakers must recognize the pedagogical potential of multimodal learning and invest in resources and training to bring it fully into the classroom.</w:t>
      </w:r>
    </w:p>
    <w:p w14:paraId="7B4AEA06" w14:textId="77777777" w:rsidR="00220F23" w:rsidRPr="00220F23" w:rsidRDefault="00220F23" w:rsidP="00220F23">
      <w:pPr>
        <w:jc w:val="both"/>
        <w:rPr>
          <w:rFonts w:ascii="Times New Roman" w:hAnsi="Times New Roman" w:cs="Times New Roman"/>
          <w:sz w:val="28"/>
          <w:szCs w:val="28"/>
          <w:lang w:val="en-US"/>
        </w:rPr>
      </w:pPr>
    </w:p>
    <w:p w14:paraId="0400F19A" w14:textId="77777777" w:rsidR="00220F23" w:rsidRPr="005A1E28" w:rsidRDefault="005A1E28" w:rsidP="00220F23">
      <w:pPr>
        <w:jc w:val="both"/>
        <w:rPr>
          <w:rFonts w:ascii="Times New Roman" w:hAnsi="Times New Roman" w:cs="Times New Roman"/>
          <w:i/>
          <w:sz w:val="28"/>
          <w:szCs w:val="28"/>
          <w:lang w:val="en-US"/>
        </w:rPr>
      </w:pPr>
      <w:r w:rsidRPr="005A1E28">
        <w:rPr>
          <w:rFonts w:ascii="Times New Roman" w:hAnsi="Times New Roman" w:cs="Times New Roman"/>
          <w:i/>
          <w:sz w:val="28"/>
          <w:szCs w:val="28"/>
          <w:lang w:val="en-US"/>
        </w:rPr>
        <w:t xml:space="preserve">References </w:t>
      </w:r>
    </w:p>
    <w:p w14:paraId="3341595E" w14:textId="77777777" w:rsidR="00220F23" w:rsidRPr="005A1E28" w:rsidRDefault="00220F23" w:rsidP="005A1E28">
      <w:pPr>
        <w:pStyle w:val="a3"/>
        <w:numPr>
          <w:ilvl w:val="0"/>
          <w:numId w:val="1"/>
        </w:numPr>
        <w:jc w:val="both"/>
        <w:rPr>
          <w:rFonts w:ascii="Times New Roman" w:hAnsi="Times New Roman" w:cs="Times New Roman"/>
          <w:sz w:val="28"/>
          <w:szCs w:val="28"/>
          <w:lang w:val="en-US"/>
        </w:rPr>
      </w:pPr>
      <w:r w:rsidRPr="005A1E28">
        <w:rPr>
          <w:rFonts w:ascii="Times New Roman" w:hAnsi="Times New Roman" w:cs="Times New Roman"/>
          <w:sz w:val="28"/>
          <w:szCs w:val="28"/>
          <w:lang w:val="en-US"/>
        </w:rPr>
        <w:t>Paivio, A. (1971). Imagery and verbal process</w:t>
      </w:r>
      <w:r w:rsidR="005A1E28" w:rsidRPr="005A1E28">
        <w:rPr>
          <w:rFonts w:ascii="Times New Roman" w:hAnsi="Times New Roman" w:cs="Times New Roman"/>
          <w:sz w:val="28"/>
          <w:szCs w:val="28"/>
          <w:lang w:val="en-US"/>
        </w:rPr>
        <w:t>es. Holt, Rinehart and Winston.</w:t>
      </w:r>
    </w:p>
    <w:p w14:paraId="6D0E3C5E" w14:textId="77777777" w:rsidR="00220F23" w:rsidRPr="005A1E28" w:rsidRDefault="00220F23" w:rsidP="005A1E28">
      <w:pPr>
        <w:pStyle w:val="a3"/>
        <w:numPr>
          <w:ilvl w:val="0"/>
          <w:numId w:val="1"/>
        </w:numPr>
        <w:jc w:val="both"/>
        <w:rPr>
          <w:rFonts w:ascii="Times New Roman" w:hAnsi="Times New Roman" w:cs="Times New Roman"/>
          <w:sz w:val="28"/>
          <w:szCs w:val="28"/>
          <w:lang w:val="en-US"/>
        </w:rPr>
      </w:pPr>
      <w:r w:rsidRPr="005A1E28">
        <w:rPr>
          <w:rFonts w:ascii="Times New Roman" w:hAnsi="Times New Roman" w:cs="Times New Roman"/>
          <w:sz w:val="28"/>
          <w:szCs w:val="28"/>
          <w:lang w:val="en-US"/>
        </w:rPr>
        <w:t>Sweller, J. (1988). Cognitive Load During Problem Solving: Effects on Learning. Cog</w:t>
      </w:r>
      <w:r w:rsidR="005A1E28" w:rsidRPr="005A1E28">
        <w:rPr>
          <w:rFonts w:ascii="Times New Roman" w:hAnsi="Times New Roman" w:cs="Times New Roman"/>
          <w:sz w:val="28"/>
          <w:szCs w:val="28"/>
          <w:lang w:val="en-US"/>
        </w:rPr>
        <w:t>nitive Science, 12(2), 257–285.</w:t>
      </w:r>
    </w:p>
    <w:p w14:paraId="562EDE74" w14:textId="77777777" w:rsidR="00220F23" w:rsidRPr="005A1E28" w:rsidRDefault="00220F23" w:rsidP="005A1E28">
      <w:pPr>
        <w:pStyle w:val="a3"/>
        <w:numPr>
          <w:ilvl w:val="0"/>
          <w:numId w:val="1"/>
        </w:numPr>
        <w:jc w:val="both"/>
        <w:rPr>
          <w:rFonts w:ascii="Times New Roman" w:hAnsi="Times New Roman" w:cs="Times New Roman"/>
          <w:sz w:val="28"/>
          <w:szCs w:val="28"/>
        </w:rPr>
      </w:pPr>
      <w:r w:rsidRPr="005A1E28">
        <w:rPr>
          <w:rFonts w:ascii="Times New Roman" w:hAnsi="Times New Roman" w:cs="Times New Roman"/>
          <w:sz w:val="28"/>
          <w:szCs w:val="28"/>
          <w:lang w:val="en-US"/>
        </w:rPr>
        <w:t xml:space="preserve">Vygotsky, L. S. (1978). Mind in Society: The Development of Higher Psychological Processes. </w:t>
      </w:r>
      <w:r w:rsidRPr="005A1E28">
        <w:rPr>
          <w:rFonts w:ascii="Times New Roman" w:hAnsi="Times New Roman" w:cs="Times New Roman"/>
          <w:sz w:val="28"/>
          <w:szCs w:val="28"/>
        </w:rPr>
        <w:t>Harvard University Press.</w:t>
      </w:r>
    </w:p>
    <w:p w14:paraId="5F18EF2A" w14:textId="77777777" w:rsidR="00DF1ADC" w:rsidRPr="00220F23" w:rsidRDefault="00DF1ADC" w:rsidP="00220F23">
      <w:pPr>
        <w:jc w:val="both"/>
        <w:rPr>
          <w:rFonts w:ascii="Times New Roman" w:hAnsi="Times New Roman" w:cs="Times New Roman"/>
          <w:sz w:val="28"/>
          <w:szCs w:val="28"/>
        </w:rPr>
      </w:pPr>
    </w:p>
    <w:sectPr w:rsidR="00DF1ADC" w:rsidRPr="00220F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4AFD9" w14:textId="77777777" w:rsidR="00863AD0" w:rsidRDefault="00863AD0" w:rsidP="006F2BBA">
      <w:pPr>
        <w:spacing w:after="0" w:line="240" w:lineRule="auto"/>
      </w:pPr>
      <w:r>
        <w:separator/>
      </w:r>
    </w:p>
  </w:endnote>
  <w:endnote w:type="continuationSeparator" w:id="0">
    <w:p w14:paraId="7F98BE8F" w14:textId="77777777" w:rsidR="00863AD0" w:rsidRDefault="00863AD0" w:rsidP="006F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B04D0" w14:textId="77777777" w:rsidR="00863AD0" w:rsidRDefault="00863AD0" w:rsidP="006F2BBA">
      <w:pPr>
        <w:spacing w:after="0" w:line="240" w:lineRule="auto"/>
      </w:pPr>
      <w:r>
        <w:separator/>
      </w:r>
    </w:p>
  </w:footnote>
  <w:footnote w:type="continuationSeparator" w:id="0">
    <w:p w14:paraId="73C9F7E6" w14:textId="77777777" w:rsidR="00863AD0" w:rsidRDefault="00863AD0" w:rsidP="006F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73B7"/>
    <w:multiLevelType w:val="hybridMultilevel"/>
    <w:tmpl w:val="103AE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9400FE"/>
    <w:multiLevelType w:val="hybridMultilevel"/>
    <w:tmpl w:val="7FEE6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7789808">
    <w:abstractNumId w:val="0"/>
  </w:num>
  <w:num w:numId="2" w16cid:durableId="103680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76"/>
    <w:rsid w:val="00083F0E"/>
    <w:rsid w:val="00142476"/>
    <w:rsid w:val="001F4250"/>
    <w:rsid w:val="00220F23"/>
    <w:rsid w:val="00225376"/>
    <w:rsid w:val="00392A44"/>
    <w:rsid w:val="003E04AC"/>
    <w:rsid w:val="0040036F"/>
    <w:rsid w:val="00561E67"/>
    <w:rsid w:val="005A1E28"/>
    <w:rsid w:val="006C66ED"/>
    <w:rsid w:val="006F2BBA"/>
    <w:rsid w:val="0076284D"/>
    <w:rsid w:val="00863AD0"/>
    <w:rsid w:val="00AA59F7"/>
    <w:rsid w:val="00AD3208"/>
    <w:rsid w:val="00B4081B"/>
    <w:rsid w:val="00B92425"/>
    <w:rsid w:val="00C34C98"/>
    <w:rsid w:val="00C572DE"/>
    <w:rsid w:val="00C854CD"/>
    <w:rsid w:val="00D50F25"/>
    <w:rsid w:val="00D87981"/>
    <w:rsid w:val="00DF1ADC"/>
    <w:rsid w:val="00EF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5C50"/>
  <w15:chartTrackingRefBased/>
  <w15:docId w15:val="{996C8F7F-4C69-42DA-A787-2421B5DF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B408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E28"/>
    <w:pPr>
      <w:ind w:left="720"/>
      <w:contextualSpacing/>
    </w:pPr>
  </w:style>
  <w:style w:type="paragraph" w:styleId="a4">
    <w:name w:val="No Spacing"/>
    <w:uiPriority w:val="1"/>
    <w:qFormat/>
    <w:rsid w:val="001F4250"/>
    <w:pPr>
      <w:widowControl w:val="0"/>
      <w:spacing w:after="0" w:line="240" w:lineRule="auto"/>
    </w:pPr>
    <w:rPr>
      <w:rFonts w:ascii="Arial" w:eastAsia="Times New Roman" w:hAnsi="Arial" w:cs="Times New Roman"/>
      <w:szCs w:val="24"/>
      <w:lang w:val="en-GB"/>
    </w:rPr>
  </w:style>
  <w:style w:type="paragraph" w:styleId="a5">
    <w:name w:val="header"/>
    <w:basedOn w:val="a"/>
    <w:link w:val="a6"/>
    <w:uiPriority w:val="99"/>
    <w:unhideWhenUsed/>
    <w:rsid w:val="006F2B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BBA"/>
  </w:style>
  <w:style w:type="paragraph" w:styleId="a7">
    <w:name w:val="footer"/>
    <w:basedOn w:val="a"/>
    <w:link w:val="a8"/>
    <w:uiPriority w:val="99"/>
    <w:unhideWhenUsed/>
    <w:rsid w:val="006F2B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BBA"/>
  </w:style>
  <w:style w:type="character" w:customStyle="1" w:styleId="30">
    <w:name w:val="Заголовок 3 Знак"/>
    <w:basedOn w:val="a0"/>
    <w:link w:val="3"/>
    <w:uiPriority w:val="9"/>
    <w:semiHidden/>
    <w:rsid w:val="00B408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0843">
      <w:bodyDiv w:val="1"/>
      <w:marLeft w:val="0"/>
      <w:marRight w:val="0"/>
      <w:marTop w:val="0"/>
      <w:marBottom w:val="0"/>
      <w:divBdr>
        <w:top w:val="none" w:sz="0" w:space="0" w:color="auto"/>
        <w:left w:val="none" w:sz="0" w:space="0" w:color="auto"/>
        <w:bottom w:val="none" w:sz="0" w:space="0" w:color="auto"/>
        <w:right w:val="none" w:sz="0" w:space="0" w:color="auto"/>
      </w:divBdr>
    </w:div>
    <w:div w:id="658920725">
      <w:bodyDiv w:val="1"/>
      <w:marLeft w:val="0"/>
      <w:marRight w:val="0"/>
      <w:marTop w:val="0"/>
      <w:marBottom w:val="0"/>
      <w:divBdr>
        <w:top w:val="none" w:sz="0" w:space="0" w:color="auto"/>
        <w:left w:val="none" w:sz="0" w:space="0" w:color="auto"/>
        <w:bottom w:val="none" w:sz="0" w:space="0" w:color="auto"/>
        <w:right w:val="none" w:sz="0" w:space="0" w:color="auto"/>
      </w:divBdr>
    </w:div>
    <w:div w:id="1235819060">
      <w:bodyDiv w:val="1"/>
      <w:marLeft w:val="0"/>
      <w:marRight w:val="0"/>
      <w:marTop w:val="0"/>
      <w:marBottom w:val="0"/>
      <w:divBdr>
        <w:top w:val="none" w:sz="0" w:space="0" w:color="auto"/>
        <w:left w:val="none" w:sz="0" w:space="0" w:color="auto"/>
        <w:bottom w:val="none" w:sz="0" w:space="0" w:color="auto"/>
        <w:right w:val="none" w:sz="0" w:space="0" w:color="auto"/>
      </w:divBdr>
    </w:div>
    <w:div w:id="15841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A505D-7B35-4871-82A0-9A9CA51BD654}"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ru-RU"/>
        </a:p>
      </dgm:t>
    </dgm:pt>
    <dgm:pt modelId="{586D8F82-E887-4281-B96C-65684E47387C}">
      <dgm:prSet phldrT="[Текст]"/>
      <dgm:spPr/>
      <dgm:t>
        <a:bodyPr/>
        <a:lstStyle/>
        <a:p>
          <a:r>
            <a:rPr lang="en-US"/>
            <a:t>Visual input (facial expressions, actions, setting)</a:t>
          </a:r>
          <a:endParaRPr lang="ru-RU"/>
        </a:p>
      </dgm:t>
    </dgm:pt>
    <dgm:pt modelId="{A4277E80-377C-4B39-8708-38B529F6BA52}" type="parTrans" cxnId="{C0B2AECC-8E60-4746-9739-45ACF5BAF609}">
      <dgm:prSet/>
      <dgm:spPr/>
      <dgm:t>
        <a:bodyPr/>
        <a:lstStyle/>
        <a:p>
          <a:endParaRPr lang="ru-RU"/>
        </a:p>
      </dgm:t>
    </dgm:pt>
    <dgm:pt modelId="{691C97FA-E203-4206-B446-FFB088694A08}" type="sibTrans" cxnId="{C0B2AECC-8E60-4746-9739-45ACF5BAF609}">
      <dgm:prSet/>
      <dgm:spPr/>
      <dgm:t>
        <a:bodyPr/>
        <a:lstStyle/>
        <a:p>
          <a:endParaRPr lang="ru-RU"/>
        </a:p>
      </dgm:t>
    </dgm:pt>
    <dgm:pt modelId="{6464EF2F-1FEF-4A8B-9CAF-618C2BA052CA}">
      <dgm:prSet phldrT="[Текст]"/>
      <dgm:spPr/>
      <dgm:t>
        <a:bodyPr/>
        <a:lstStyle/>
        <a:p>
          <a:r>
            <a:rPr lang="en-US"/>
            <a:t>Auditory input (pronunciation, intonation, rhythm)</a:t>
          </a:r>
          <a:endParaRPr lang="ru-RU"/>
        </a:p>
      </dgm:t>
    </dgm:pt>
    <dgm:pt modelId="{BC5EE959-996F-4375-B7A4-E5C863E24061}" type="parTrans" cxnId="{ABBADFB5-485C-4818-88D5-A1449012B28C}">
      <dgm:prSet/>
      <dgm:spPr/>
      <dgm:t>
        <a:bodyPr/>
        <a:lstStyle/>
        <a:p>
          <a:endParaRPr lang="ru-RU"/>
        </a:p>
      </dgm:t>
    </dgm:pt>
    <dgm:pt modelId="{20756C1B-A214-4569-B33C-4DE1C90A1DF5}" type="sibTrans" cxnId="{ABBADFB5-485C-4818-88D5-A1449012B28C}">
      <dgm:prSet/>
      <dgm:spPr/>
      <dgm:t>
        <a:bodyPr/>
        <a:lstStyle/>
        <a:p>
          <a:endParaRPr lang="ru-RU"/>
        </a:p>
      </dgm:t>
    </dgm:pt>
    <dgm:pt modelId="{41A03B7B-83FC-490B-BD63-768C73CA5754}">
      <dgm:prSet phldrT="[Текст]"/>
      <dgm:spPr/>
      <dgm:t>
        <a:bodyPr/>
        <a:lstStyle/>
        <a:p>
          <a:r>
            <a:rPr lang="en-US"/>
            <a:t>Textual input (subtitles or captions)</a:t>
          </a:r>
          <a:endParaRPr lang="ru-RU"/>
        </a:p>
      </dgm:t>
    </dgm:pt>
    <dgm:pt modelId="{C19D1B8B-918A-4A1A-922B-58B5B4416C74}" type="parTrans" cxnId="{81A5A71A-91D3-4467-BCC7-57496A48389B}">
      <dgm:prSet/>
      <dgm:spPr/>
      <dgm:t>
        <a:bodyPr/>
        <a:lstStyle/>
        <a:p>
          <a:endParaRPr lang="ru-RU"/>
        </a:p>
      </dgm:t>
    </dgm:pt>
    <dgm:pt modelId="{DEE2645D-1D33-4FC3-89C4-F77CF559B076}" type="sibTrans" cxnId="{81A5A71A-91D3-4467-BCC7-57496A48389B}">
      <dgm:prSet/>
      <dgm:spPr/>
      <dgm:t>
        <a:bodyPr/>
        <a:lstStyle/>
        <a:p>
          <a:endParaRPr lang="ru-RU"/>
        </a:p>
      </dgm:t>
    </dgm:pt>
    <dgm:pt modelId="{F7758EEB-B365-48AC-9E1D-DA2A66E1FE0F}">
      <dgm:prSet phldrT="[Текст]"/>
      <dgm:spPr/>
      <dgm:t>
        <a:bodyPr/>
        <a:lstStyle/>
        <a:p>
          <a:r>
            <a:rPr lang="en-US"/>
            <a:t>Cultural cues (non-verbal behavior, context)</a:t>
          </a:r>
          <a:endParaRPr lang="ru-RU"/>
        </a:p>
      </dgm:t>
    </dgm:pt>
    <dgm:pt modelId="{0D26B5BB-72ED-47E9-AA2F-4A0CE949DD14}" type="parTrans" cxnId="{F78B47CF-48A6-4173-9314-0A0A6806CDF8}">
      <dgm:prSet/>
      <dgm:spPr/>
      <dgm:t>
        <a:bodyPr/>
        <a:lstStyle/>
        <a:p>
          <a:endParaRPr lang="ru-RU"/>
        </a:p>
      </dgm:t>
    </dgm:pt>
    <dgm:pt modelId="{0686FBB9-B998-439A-935D-94FA325D2842}" type="sibTrans" cxnId="{F78B47CF-48A6-4173-9314-0A0A6806CDF8}">
      <dgm:prSet/>
      <dgm:spPr/>
      <dgm:t>
        <a:bodyPr/>
        <a:lstStyle/>
        <a:p>
          <a:endParaRPr lang="ru-RU"/>
        </a:p>
      </dgm:t>
    </dgm:pt>
    <dgm:pt modelId="{F64358B5-EACC-4A54-ABB4-9B58DA43EDB8}" type="pres">
      <dgm:prSet presAssocID="{9DBA505D-7B35-4871-82A0-9A9CA51BD654}" presName="linear" presStyleCnt="0">
        <dgm:presLayoutVars>
          <dgm:dir/>
          <dgm:animLvl val="lvl"/>
          <dgm:resizeHandles val="exact"/>
        </dgm:presLayoutVars>
      </dgm:prSet>
      <dgm:spPr/>
    </dgm:pt>
    <dgm:pt modelId="{B3E7A09A-AF6B-4FAE-91F0-2605A301B439}" type="pres">
      <dgm:prSet presAssocID="{586D8F82-E887-4281-B96C-65684E47387C}" presName="parentLin" presStyleCnt="0"/>
      <dgm:spPr/>
    </dgm:pt>
    <dgm:pt modelId="{57379FD0-813E-4DC8-819D-650F92F35CF4}" type="pres">
      <dgm:prSet presAssocID="{586D8F82-E887-4281-B96C-65684E47387C}" presName="parentLeftMargin" presStyleLbl="node1" presStyleIdx="0" presStyleCnt="4"/>
      <dgm:spPr/>
    </dgm:pt>
    <dgm:pt modelId="{40345C6E-0FAA-48EF-8721-6BBC87898FF9}" type="pres">
      <dgm:prSet presAssocID="{586D8F82-E887-4281-B96C-65684E47387C}" presName="parentText" presStyleLbl="node1" presStyleIdx="0" presStyleCnt="4">
        <dgm:presLayoutVars>
          <dgm:chMax val="0"/>
          <dgm:bulletEnabled val="1"/>
        </dgm:presLayoutVars>
      </dgm:prSet>
      <dgm:spPr/>
    </dgm:pt>
    <dgm:pt modelId="{9E1548F9-166A-490E-83CB-04689093EF13}" type="pres">
      <dgm:prSet presAssocID="{586D8F82-E887-4281-B96C-65684E47387C}" presName="negativeSpace" presStyleCnt="0"/>
      <dgm:spPr/>
    </dgm:pt>
    <dgm:pt modelId="{95527176-19E2-4668-B484-11AA7338E8CD}" type="pres">
      <dgm:prSet presAssocID="{586D8F82-E887-4281-B96C-65684E47387C}" presName="childText" presStyleLbl="conFgAcc1" presStyleIdx="0" presStyleCnt="4">
        <dgm:presLayoutVars>
          <dgm:bulletEnabled val="1"/>
        </dgm:presLayoutVars>
      </dgm:prSet>
      <dgm:spPr/>
    </dgm:pt>
    <dgm:pt modelId="{D25D20CD-FB76-4F8F-AA79-9751366E479C}" type="pres">
      <dgm:prSet presAssocID="{691C97FA-E203-4206-B446-FFB088694A08}" presName="spaceBetweenRectangles" presStyleCnt="0"/>
      <dgm:spPr/>
    </dgm:pt>
    <dgm:pt modelId="{A22AEBEA-BD57-4451-9A5A-F03FC7240B04}" type="pres">
      <dgm:prSet presAssocID="{6464EF2F-1FEF-4A8B-9CAF-618C2BA052CA}" presName="parentLin" presStyleCnt="0"/>
      <dgm:spPr/>
    </dgm:pt>
    <dgm:pt modelId="{E7747AD1-1659-4090-9ABB-B85EFB8E4E66}" type="pres">
      <dgm:prSet presAssocID="{6464EF2F-1FEF-4A8B-9CAF-618C2BA052CA}" presName="parentLeftMargin" presStyleLbl="node1" presStyleIdx="0" presStyleCnt="4"/>
      <dgm:spPr/>
    </dgm:pt>
    <dgm:pt modelId="{7B3DFEFD-0B70-4811-9416-296175DF0A60}" type="pres">
      <dgm:prSet presAssocID="{6464EF2F-1FEF-4A8B-9CAF-618C2BA052CA}" presName="parentText" presStyleLbl="node1" presStyleIdx="1" presStyleCnt="4">
        <dgm:presLayoutVars>
          <dgm:chMax val="0"/>
          <dgm:bulletEnabled val="1"/>
        </dgm:presLayoutVars>
      </dgm:prSet>
      <dgm:spPr/>
    </dgm:pt>
    <dgm:pt modelId="{F74A414F-6444-4C3A-8E5B-D3F1FCB2F933}" type="pres">
      <dgm:prSet presAssocID="{6464EF2F-1FEF-4A8B-9CAF-618C2BA052CA}" presName="negativeSpace" presStyleCnt="0"/>
      <dgm:spPr/>
    </dgm:pt>
    <dgm:pt modelId="{FB11BDEF-5211-4984-9080-37A77AF709D3}" type="pres">
      <dgm:prSet presAssocID="{6464EF2F-1FEF-4A8B-9CAF-618C2BA052CA}" presName="childText" presStyleLbl="conFgAcc1" presStyleIdx="1" presStyleCnt="4">
        <dgm:presLayoutVars>
          <dgm:bulletEnabled val="1"/>
        </dgm:presLayoutVars>
      </dgm:prSet>
      <dgm:spPr/>
    </dgm:pt>
    <dgm:pt modelId="{7CD00E9E-F153-4C82-8C19-E0690B09B751}" type="pres">
      <dgm:prSet presAssocID="{20756C1B-A214-4569-B33C-4DE1C90A1DF5}" presName="spaceBetweenRectangles" presStyleCnt="0"/>
      <dgm:spPr/>
    </dgm:pt>
    <dgm:pt modelId="{CC3A4A1A-4F21-465D-86D9-7195C85D9A42}" type="pres">
      <dgm:prSet presAssocID="{41A03B7B-83FC-490B-BD63-768C73CA5754}" presName="parentLin" presStyleCnt="0"/>
      <dgm:spPr/>
    </dgm:pt>
    <dgm:pt modelId="{B5C96C7B-E3F0-4CF6-8AAC-04C42053F3D5}" type="pres">
      <dgm:prSet presAssocID="{41A03B7B-83FC-490B-BD63-768C73CA5754}" presName="parentLeftMargin" presStyleLbl="node1" presStyleIdx="1" presStyleCnt="4"/>
      <dgm:spPr/>
    </dgm:pt>
    <dgm:pt modelId="{4AF43FE2-9EC4-4538-8518-D350A27CEE31}" type="pres">
      <dgm:prSet presAssocID="{41A03B7B-83FC-490B-BD63-768C73CA5754}" presName="parentText" presStyleLbl="node1" presStyleIdx="2" presStyleCnt="4">
        <dgm:presLayoutVars>
          <dgm:chMax val="0"/>
          <dgm:bulletEnabled val="1"/>
        </dgm:presLayoutVars>
      </dgm:prSet>
      <dgm:spPr/>
    </dgm:pt>
    <dgm:pt modelId="{2EBD2F61-13CB-4FB2-8F76-D0C59CCF78B7}" type="pres">
      <dgm:prSet presAssocID="{41A03B7B-83FC-490B-BD63-768C73CA5754}" presName="negativeSpace" presStyleCnt="0"/>
      <dgm:spPr/>
    </dgm:pt>
    <dgm:pt modelId="{099016A3-7685-4074-9D15-A9EA5F6693AF}" type="pres">
      <dgm:prSet presAssocID="{41A03B7B-83FC-490B-BD63-768C73CA5754}" presName="childText" presStyleLbl="conFgAcc1" presStyleIdx="2" presStyleCnt="4">
        <dgm:presLayoutVars>
          <dgm:bulletEnabled val="1"/>
        </dgm:presLayoutVars>
      </dgm:prSet>
      <dgm:spPr/>
    </dgm:pt>
    <dgm:pt modelId="{9A2CEA05-C5DF-4576-A7F8-16C3C6057230}" type="pres">
      <dgm:prSet presAssocID="{DEE2645D-1D33-4FC3-89C4-F77CF559B076}" presName="spaceBetweenRectangles" presStyleCnt="0"/>
      <dgm:spPr/>
    </dgm:pt>
    <dgm:pt modelId="{9133FFC9-3803-49CE-A1C4-87A6C00D11E1}" type="pres">
      <dgm:prSet presAssocID="{F7758EEB-B365-48AC-9E1D-DA2A66E1FE0F}" presName="parentLin" presStyleCnt="0"/>
      <dgm:spPr/>
    </dgm:pt>
    <dgm:pt modelId="{B1845B7C-71B4-441F-B630-BAC310132FC3}" type="pres">
      <dgm:prSet presAssocID="{F7758EEB-B365-48AC-9E1D-DA2A66E1FE0F}" presName="parentLeftMargin" presStyleLbl="node1" presStyleIdx="2" presStyleCnt="4"/>
      <dgm:spPr/>
    </dgm:pt>
    <dgm:pt modelId="{DA49AC07-A87C-452C-98CC-5255707269C1}" type="pres">
      <dgm:prSet presAssocID="{F7758EEB-B365-48AC-9E1D-DA2A66E1FE0F}" presName="parentText" presStyleLbl="node1" presStyleIdx="3" presStyleCnt="4">
        <dgm:presLayoutVars>
          <dgm:chMax val="0"/>
          <dgm:bulletEnabled val="1"/>
        </dgm:presLayoutVars>
      </dgm:prSet>
      <dgm:spPr/>
    </dgm:pt>
    <dgm:pt modelId="{720BA5E6-74BF-462D-BF19-876ECBB8DFF1}" type="pres">
      <dgm:prSet presAssocID="{F7758EEB-B365-48AC-9E1D-DA2A66E1FE0F}" presName="negativeSpace" presStyleCnt="0"/>
      <dgm:spPr/>
    </dgm:pt>
    <dgm:pt modelId="{A8F420FA-1613-4FAE-B2CF-C8E0A5C57273}" type="pres">
      <dgm:prSet presAssocID="{F7758EEB-B365-48AC-9E1D-DA2A66E1FE0F}" presName="childText" presStyleLbl="conFgAcc1" presStyleIdx="3" presStyleCnt="4">
        <dgm:presLayoutVars>
          <dgm:bulletEnabled val="1"/>
        </dgm:presLayoutVars>
      </dgm:prSet>
      <dgm:spPr/>
    </dgm:pt>
  </dgm:ptLst>
  <dgm:cxnLst>
    <dgm:cxn modelId="{01DED60C-907B-4777-9005-36401D1235D0}" type="presOf" srcId="{9DBA505D-7B35-4871-82A0-9A9CA51BD654}" destId="{F64358B5-EACC-4A54-ABB4-9B58DA43EDB8}" srcOrd="0" destOrd="0" presId="urn:microsoft.com/office/officeart/2005/8/layout/list1"/>
    <dgm:cxn modelId="{81A5A71A-91D3-4467-BCC7-57496A48389B}" srcId="{9DBA505D-7B35-4871-82A0-9A9CA51BD654}" destId="{41A03B7B-83FC-490B-BD63-768C73CA5754}" srcOrd="2" destOrd="0" parTransId="{C19D1B8B-918A-4A1A-922B-58B5B4416C74}" sibTransId="{DEE2645D-1D33-4FC3-89C4-F77CF559B076}"/>
    <dgm:cxn modelId="{B63F5336-52E9-482F-8D4F-8778579DF5D2}" type="presOf" srcId="{6464EF2F-1FEF-4A8B-9CAF-618C2BA052CA}" destId="{7B3DFEFD-0B70-4811-9416-296175DF0A60}" srcOrd="1" destOrd="0" presId="urn:microsoft.com/office/officeart/2005/8/layout/list1"/>
    <dgm:cxn modelId="{180E9F41-7ED1-4F4E-97BF-7F8C61F05C66}" type="presOf" srcId="{586D8F82-E887-4281-B96C-65684E47387C}" destId="{57379FD0-813E-4DC8-819D-650F92F35CF4}" srcOrd="0" destOrd="0" presId="urn:microsoft.com/office/officeart/2005/8/layout/list1"/>
    <dgm:cxn modelId="{22B61C71-35B7-400C-AC15-D26D00C1C46A}" type="presOf" srcId="{41A03B7B-83FC-490B-BD63-768C73CA5754}" destId="{4AF43FE2-9EC4-4538-8518-D350A27CEE31}" srcOrd="1" destOrd="0" presId="urn:microsoft.com/office/officeart/2005/8/layout/list1"/>
    <dgm:cxn modelId="{B88C6B97-F9C9-4A8C-9EF5-38DADBCF9051}" type="presOf" srcId="{586D8F82-E887-4281-B96C-65684E47387C}" destId="{40345C6E-0FAA-48EF-8721-6BBC87898FF9}" srcOrd="1" destOrd="0" presId="urn:microsoft.com/office/officeart/2005/8/layout/list1"/>
    <dgm:cxn modelId="{6C0359AB-C553-4048-B227-0483AABF99EA}" type="presOf" srcId="{6464EF2F-1FEF-4A8B-9CAF-618C2BA052CA}" destId="{E7747AD1-1659-4090-9ABB-B85EFB8E4E66}" srcOrd="0" destOrd="0" presId="urn:microsoft.com/office/officeart/2005/8/layout/list1"/>
    <dgm:cxn modelId="{ABBADFB5-485C-4818-88D5-A1449012B28C}" srcId="{9DBA505D-7B35-4871-82A0-9A9CA51BD654}" destId="{6464EF2F-1FEF-4A8B-9CAF-618C2BA052CA}" srcOrd="1" destOrd="0" parTransId="{BC5EE959-996F-4375-B7A4-E5C863E24061}" sibTransId="{20756C1B-A214-4569-B33C-4DE1C90A1DF5}"/>
    <dgm:cxn modelId="{5D32A3C4-2180-466C-9D08-99BF1337B3F9}" type="presOf" srcId="{F7758EEB-B365-48AC-9E1D-DA2A66E1FE0F}" destId="{B1845B7C-71B4-441F-B630-BAC310132FC3}" srcOrd="0" destOrd="0" presId="urn:microsoft.com/office/officeart/2005/8/layout/list1"/>
    <dgm:cxn modelId="{C0B2AECC-8E60-4746-9739-45ACF5BAF609}" srcId="{9DBA505D-7B35-4871-82A0-9A9CA51BD654}" destId="{586D8F82-E887-4281-B96C-65684E47387C}" srcOrd="0" destOrd="0" parTransId="{A4277E80-377C-4B39-8708-38B529F6BA52}" sibTransId="{691C97FA-E203-4206-B446-FFB088694A08}"/>
    <dgm:cxn modelId="{F545F6CD-218C-4DE8-9753-485A38F37079}" type="presOf" srcId="{F7758EEB-B365-48AC-9E1D-DA2A66E1FE0F}" destId="{DA49AC07-A87C-452C-98CC-5255707269C1}" srcOrd="1" destOrd="0" presId="urn:microsoft.com/office/officeart/2005/8/layout/list1"/>
    <dgm:cxn modelId="{F78B47CF-48A6-4173-9314-0A0A6806CDF8}" srcId="{9DBA505D-7B35-4871-82A0-9A9CA51BD654}" destId="{F7758EEB-B365-48AC-9E1D-DA2A66E1FE0F}" srcOrd="3" destOrd="0" parTransId="{0D26B5BB-72ED-47E9-AA2F-4A0CE949DD14}" sibTransId="{0686FBB9-B998-439A-935D-94FA325D2842}"/>
    <dgm:cxn modelId="{F88B84F5-C205-44EE-923B-7AE55757356E}" type="presOf" srcId="{41A03B7B-83FC-490B-BD63-768C73CA5754}" destId="{B5C96C7B-E3F0-4CF6-8AAC-04C42053F3D5}" srcOrd="0" destOrd="0" presId="urn:microsoft.com/office/officeart/2005/8/layout/list1"/>
    <dgm:cxn modelId="{3BCC83E3-E572-4D21-931C-889E97357AF9}" type="presParOf" srcId="{F64358B5-EACC-4A54-ABB4-9B58DA43EDB8}" destId="{B3E7A09A-AF6B-4FAE-91F0-2605A301B439}" srcOrd="0" destOrd="0" presId="urn:microsoft.com/office/officeart/2005/8/layout/list1"/>
    <dgm:cxn modelId="{3286C086-2294-43B8-843A-0A3CB7C19A5D}" type="presParOf" srcId="{B3E7A09A-AF6B-4FAE-91F0-2605A301B439}" destId="{57379FD0-813E-4DC8-819D-650F92F35CF4}" srcOrd="0" destOrd="0" presId="urn:microsoft.com/office/officeart/2005/8/layout/list1"/>
    <dgm:cxn modelId="{7ADAC9A4-DBF7-456B-901C-F2D941043EC8}" type="presParOf" srcId="{B3E7A09A-AF6B-4FAE-91F0-2605A301B439}" destId="{40345C6E-0FAA-48EF-8721-6BBC87898FF9}" srcOrd="1" destOrd="0" presId="urn:microsoft.com/office/officeart/2005/8/layout/list1"/>
    <dgm:cxn modelId="{0302477E-DF06-4E16-A43D-A2D6C67EF005}" type="presParOf" srcId="{F64358B5-EACC-4A54-ABB4-9B58DA43EDB8}" destId="{9E1548F9-166A-490E-83CB-04689093EF13}" srcOrd="1" destOrd="0" presId="urn:microsoft.com/office/officeart/2005/8/layout/list1"/>
    <dgm:cxn modelId="{DCD4E567-3B65-4613-A2DA-489E34B2B818}" type="presParOf" srcId="{F64358B5-EACC-4A54-ABB4-9B58DA43EDB8}" destId="{95527176-19E2-4668-B484-11AA7338E8CD}" srcOrd="2" destOrd="0" presId="urn:microsoft.com/office/officeart/2005/8/layout/list1"/>
    <dgm:cxn modelId="{66F87CBC-82ED-46A6-8392-5D2EA700F2A6}" type="presParOf" srcId="{F64358B5-EACC-4A54-ABB4-9B58DA43EDB8}" destId="{D25D20CD-FB76-4F8F-AA79-9751366E479C}" srcOrd="3" destOrd="0" presId="urn:microsoft.com/office/officeart/2005/8/layout/list1"/>
    <dgm:cxn modelId="{AE282C0E-0AD9-4CEF-B5B7-730589B954DC}" type="presParOf" srcId="{F64358B5-EACC-4A54-ABB4-9B58DA43EDB8}" destId="{A22AEBEA-BD57-4451-9A5A-F03FC7240B04}" srcOrd="4" destOrd="0" presId="urn:microsoft.com/office/officeart/2005/8/layout/list1"/>
    <dgm:cxn modelId="{4BF6B42C-CFFE-40D9-9FB9-08B83D3245D4}" type="presParOf" srcId="{A22AEBEA-BD57-4451-9A5A-F03FC7240B04}" destId="{E7747AD1-1659-4090-9ABB-B85EFB8E4E66}" srcOrd="0" destOrd="0" presId="urn:microsoft.com/office/officeart/2005/8/layout/list1"/>
    <dgm:cxn modelId="{65B6D512-B86F-4D95-B742-D64F8C66E90D}" type="presParOf" srcId="{A22AEBEA-BD57-4451-9A5A-F03FC7240B04}" destId="{7B3DFEFD-0B70-4811-9416-296175DF0A60}" srcOrd="1" destOrd="0" presId="urn:microsoft.com/office/officeart/2005/8/layout/list1"/>
    <dgm:cxn modelId="{86E9D9AD-27A9-4859-844E-6CD7A0BB770F}" type="presParOf" srcId="{F64358B5-EACC-4A54-ABB4-9B58DA43EDB8}" destId="{F74A414F-6444-4C3A-8E5B-D3F1FCB2F933}" srcOrd="5" destOrd="0" presId="urn:microsoft.com/office/officeart/2005/8/layout/list1"/>
    <dgm:cxn modelId="{A2E82869-EED3-4E23-A666-7AC4F5F1602A}" type="presParOf" srcId="{F64358B5-EACC-4A54-ABB4-9B58DA43EDB8}" destId="{FB11BDEF-5211-4984-9080-37A77AF709D3}" srcOrd="6" destOrd="0" presId="urn:microsoft.com/office/officeart/2005/8/layout/list1"/>
    <dgm:cxn modelId="{B5E1D4FE-41D6-40D7-B241-C8DA05C6F8AE}" type="presParOf" srcId="{F64358B5-EACC-4A54-ABB4-9B58DA43EDB8}" destId="{7CD00E9E-F153-4C82-8C19-E0690B09B751}" srcOrd="7" destOrd="0" presId="urn:microsoft.com/office/officeart/2005/8/layout/list1"/>
    <dgm:cxn modelId="{F593AB2C-A7EC-4DBB-A77E-7D8D6258B337}" type="presParOf" srcId="{F64358B5-EACC-4A54-ABB4-9B58DA43EDB8}" destId="{CC3A4A1A-4F21-465D-86D9-7195C85D9A42}" srcOrd="8" destOrd="0" presId="urn:microsoft.com/office/officeart/2005/8/layout/list1"/>
    <dgm:cxn modelId="{C4749D2E-8A52-4AF2-9B92-A0B5A1EE8AC8}" type="presParOf" srcId="{CC3A4A1A-4F21-465D-86D9-7195C85D9A42}" destId="{B5C96C7B-E3F0-4CF6-8AAC-04C42053F3D5}" srcOrd="0" destOrd="0" presId="urn:microsoft.com/office/officeart/2005/8/layout/list1"/>
    <dgm:cxn modelId="{4E729C61-C836-46E7-A0EC-03DBC3613E67}" type="presParOf" srcId="{CC3A4A1A-4F21-465D-86D9-7195C85D9A42}" destId="{4AF43FE2-9EC4-4538-8518-D350A27CEE31}" srcOrd="1" destOrd="0" presId="urn:microsoft.com/office/officeart/2005/8/layout/list1"/>
    <dgm:cxn modelId="{0D02D1EC-8C76-4C85-836D-B30849AA71CC}" type="presParOf" srcId="{F64358B5-EACC-4A54-ABB4-9B58DA43EDB8}" destId="{2EBD2F61-13CB-4FB2-8F76-D0C59CCF78B7}" srcOrd="9" destOrd="0" presId="urn:microsoft.com/office/officeart/2005/8/layout/list1"/>
    <dgm:cxn modelId="{73E4040B-01A3-437B-B638-545300BEC739}" type="presParOf" srcId="{F64358B5-EACC-4A54-ABB4-9B58DA43EDB8}" destId="{099016A3-7685-4074-9D15-A9EA5F6693AF}" srcOrd="10" destOrd="0" presId="urn:microsoft.com/office/officeart/2005/8/layout/list1"/>
    <dgm:cxn modelId="{41690CA8-67F1-455C-88F9-5708BF2885D5}" type="presParOf" srcId="{F64358B5-EACC-4A54-ABB4-9B58DA43EDB8}" destId="{9A2CEA05-C5DF-4576-A7F8-16C3C6057230}" srcOrd="11" destOrd="0" presId="urn:microsoft.com/office/officeart/2005/8/layout/list1"/>
    <dgm:cxn modelId="{1B1CD509-78F1-482C-BA28-4F75F142E7AA}" type="presParOf" srcId="{F64358B5-EACC-4A54-ABB4-9B58DA43EDB8}" destId="{9133FFC9-3803-49CE-A1C4-87A6C00D11E1}" srcOrd="12" destOrd="0" presId="urn:microsoft.com/office/officeart/2005/8/layout/list1"/>
    <dgm:cxn modelId="{963FA441-9BA6-45AA-902D-69950095FA9C}" type="presParOf" srcId="{9133FFC9-3803-49CE-A1C4-87A6C00D11E1}" destId="{B1845B7C-71B4-441F-B630-BAC310132FC3}" srcOrd="0" destOrd="0" presId="urn:microsoft.com/office/officeart/2005/8/layout/list1"/>
    <dgm:cxn modelId="{2546966E-611C-43FE-BBA5-3FA5FD98E124}" type="presParOf" srcId="{9133FFC9-3803-49CE-A1C4-87A6C00D11E1}" destId="{DA49AC07-A87C-452C-98CC-5255707269C1}" srcOrd="1" destOrd="0" presId="urn:microsoft.com/office/officeart/2005/8/layout/list1"/>
    <dgm:cxn modelId="{EF772293-E850-4E66-BE06-7A75897D6102}" type="presParOf" srcId="{F64358B5-EACC-4A54-ABB4-9B58DA43EDB8}" destId="{720BA5E6-74BF-462D-BF19-876ECBB8DFF1}" srcOrd="13" destOrd="0" presId="urn:microsoft.com/office/officeart/2005/8/layout/list1"/>
    <dgm:cxn modelId="{A97083BF-741D-4D7E-B1FB-98809E4D7A27}" type="presParOf" srcId="{F64358B5-EACC-4A54-ABB4-9B58DA43EDB8}" destId="{A8F420FA-1613-4FAE-B2CF-C8E0A5C57273}" srcOrd="14"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1EB9C2-206D-43DF-8820-4FE82111B9D1}"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ru-RU"/>
        </a:p>
      </dgm:t>
    </dgm:pt>
    <dgm:pt modelId="{F854EF0A-4849-49A4-BB65-76FE3D8672CF}">
      <dgm:prSet phldrT="[Текст]"/>
      <dgm:spPr/>
      <dgm:t>
        <a:bodyPr/>
        <a:lstStyle/>
        <a:p>
          <a:r>
            <a:rPr lang="en-US"/>
            <a:t>Pronunciation and intonation modeling</a:t>
          </a:r>
          <a:endParaRPr lang="ru-RU"/>
        </a:p>
      </dgm:t>
    </dgm:pt>
    <dgm:pt modelId="{087F49D6-45E5-4F93-86C1-45B74843E7CF}" type="parTrans" cxnId="{6A010D30-5A07-4FED-A91F-A5629798E650}">
      <dgm:prSet/>
      <dgm:spPr/>
      <dgm:t>
        <a:bodyPr/>
        <a:lstStyle/>
        <a:p>
          <a:endParaRPr lang="ru-RU"/>
        </a:p>
      </dgm:t>
    </dgm:pt>
    <dgm:pt modelId="{499A1835-3359-4CC9-B4A2-EA38E90CFF5A}" type="sibTrans" cxnId="{6A010D30-5A07-4FED-A91F-A5629798E650}">
      <dgm:prSet/>
      <dgm:spPr/>
      <dgm:t>
        <a:bodyPr/>
        <a:lstStyle/>
        <a:p>
          <a:endParaRPr lang="ru-RU"/>
        </a:p>
      </dgm:t>
    </dgm:pt>
    <dgm:pt modelId="{DA72CCFA-3017-446E-AD35-D36519EE5BDD}">
      <dgm:prSet phldrT="[Текст]"/>
      <dgm:spPr/>
      <dgm:t>
        <a:bodyPr/>
        <a:lstStyle/>
        <a:p>
          <a:r>
            <a:rPr lang="en-US"/>
            <a:t>Cultural immersion</a:t>
          </a:r>
          <a:endParaRPr lang="ru-RU"/>
        </a:p>
      </dgm:t>
    </dgm:pt>
    <dgm:pt modelId="{B4C0397B-E744-44EC-AF98-2291838724EC}" type="parTrans" cxnId="{3A9FD8C9-A8AC-4FED-9018-28F7FE121CF3}">
      <dgm:prSet/>
      <dgm:spPr/>
      <dgm:t>
        <a:bodyPr/>
        <a:lstStyle/>
        <a:p>
          <a:endParaRPr lang="ru-RU"/>
        </a:p>
      </dgm:t>
    </dgm:pt>
    <dgm:pt modelId="{08BF1A18-F273-4C7D-BC5D-887FFD2705D7}" type="sibTrans" cxnId="{3A9FD8C9-A8AC-4FED-9018-28F7FE121CF3}">
      <dgm:prSet/>
      <dgm:spPr/>
      <dgm:t>
        <a:bodyPr/>
        <a:lstStyle/>
        <a:p>
          <a:endParaRPr lang="ru-RU"/>
        </a:p>
      </dgm:t>
    </dgm:pt>
    <dgm:pt modelId="{795C2F63-66E4-4C00-891F-82F3DEB7BC3E}">
      <dgm:prSet phldrT="[Текст]"/>
      <dgm:spPr/>
      <dgm:t>
        <a:bodyPr/>
        <a:lstStyle/>
        <a:p>
          <a:r>
            <a:rPr lang="en-US"/>
            <a:t>Engagement and motivation</a:t>
          </a:r>
          <a:endParaRPr lang="ru-RU"/>
        </a:p>
      </dgm:t>
    </dgm:pt>
    <dgm:pt modelId="{A9E4D480-A17E-4484-87DA-85CA602D8AF9}" type="parTrans" cxnId="{592A7964-0A3F-4F5E-90E9-46D6857F9094}">
      <dgm:prSet/>
      <dgm:spPr/>
      <dgm:t>
        <a:bodyPr/>
        <a:lstStyle/>
        <a:p>
          <a:endParaRPr lang="ru-RU"/>
        </a:p>
      </dgm:t>
    </dgm:pt>
    <dgm:pt modelId="{EF02415B-05A5-4366-8353-C8CD922D2654}" type="sibTrans" cxnId="{592A7964-0A3F-4F5E-90E9-46D6857F9094}">
      <dgm:prSet/>
      <dgm:spPr/>
      <dgm:t>
        <a:bodyPr/>
        <a:lstStyle/>
        <a:p>
          <a:endParaRPr lang="ru-RU"/>
        </a:p>
      </dgm:t>
    </dgm:pt>
    <dgm:pt modelId="{3C9BC1BD-724B-4BCB-B479-595959147CB9}">
      <dgm:prSet phldrT="[Текст]"/>
      <dgm:spPr/>
      <dgm:t>
        <a:bodyPr/>
        <a:lstStyle/>
        <a:p>
          <a:r>
            <a:rPr lang="en-US"/>
            <a:t>Short scenes from films or TV show</a:t>
          </a:r>
          <a:endParaRPr lang="ru-RU"/>
        </a:p>
      </dgm:t>
    </dgm:pt>
    <dgm:pt modelId="{51A71AE5-F552-4554-8318-1A08A58E9240}" type="parTrans" cxnId="{575D9C65-8DDC-436D-A192-D37D19197AB6}">
      <dgm:prSet/>
      <dgm:spPr/>
      <dgm:t>
        <a:bodyPr/>
        <a:lstStyle/>
        <a:p>
          <a:endParaRPr lang="ru-RU"/>
        </a:p>
      </dgm:t>
    </dgm:pt>
    <dgm:pt modelId="{69597DDF-A99B-4F91-AF32-3DBF84B02C87}" type="sibTrans" cxnId="{575D9C65-8DDC-436D-A192-D37D19197AB6}">
      <dgm:prSet/>
      <dgm:spPr/>
      <dgm:t>
        <a:bodyPr/>
        <a:lstStyle/>
        <a:p>
          <a:endParaRPr lang="ru-RU"/>
        </a:p>
      </dgm:t>
    </dgm:pt>
    <dgm:pt modelId="{C00558E8-9028-4650-869E-388FFC8732A4}">
      <dgm:prSet phldrT="[Текст]"/>
      <dgm:spPr/>
      <dgm:t>
        <a:bodyPr/>
        <a:lstStyle/>
        <a:p>
          <a:r>
            <a:rPr lang="en-US"/>
            <a:t>Contextualized vocabulary</a:t>
          </a:r>
          <a:endParaRPr lang="ru-RU"/>
        </a:p>
      </dgm:t>
    </dgm:pt>
    <dgm:pt modelId="{C62607DA-BA52-470C-A858-E6790AEE2C6A}" type="parTrans" cxnId="{DDA4722A-FAB6-4D58-8FAE-92AFD1FEAB31}">
      <dgm:prSet/>
      <dgm:spPr/>
      <dgm:t>
        <a:bodyPr/>
        <a:lstStyle/>
        <a:p>
          <a:endParaRPr lang="ru-RU"/>
        </a:p>
      </dgm:t>
    </dgm:pt>
    <dgm:pt modelId="{9D2CB909-AAE7-4B50-8D42-A11A00FB784E}" type="sibTrans" cxnId="{DDA4722A-FAB6-4D58-8FAE-92AFD1FEAB31}">
      <dgm:prSet/>
      <dgm:spPr/>
      <dgm:t>
        <a:bodyPr/>
        <a:lstStyle/>
        <a:p>
          <a:endParaRPr lang="ru-RU"/>
        </a:p>
      </dgm:t>
    </dgm:pt>
    <dgm:pt modelId="{5D14F27F-D9F0-4AAD-BD65-AF29F46F377E}" type="pres">
      <dgm:prSet presAssocID="{4C1EB9C2-206D-43DF-8820-4FE82111B9D1}" presName="cycle" presStyleCnt="0">
        <dgm:presLayoutVars>
          <dgm:dir/>
          <dgm:resizeHandles val="exact"/>
        </dgm:presLayoutVars>
      </dgm:prSet>
      <dgm:spPr/>
    </dgm:pt>
    <dgm:pt modelId="{AC62470A-0FBF-45DA-9963-6F11B67E68C9}" type="pres">
      <dgm:prSet presAssocID="{F854EF0A-4849-49A4-BB65-76FE3D8672CF}" presName="node" presStyleLbl="node1" presStyleIdx="0" presStyleCnt="5">
        <dgm:presLayoutVars>
          <dgm:bulletEnabled val="1"/>
        </dgm:presLayoutVars>
      </dgm:prSet>
      <dgm:spPr/>
    </dgm:pt>
    <dgm:pt modelId="{B5CC7AB7-79B9-42BC-BBFD-16F96E07C837}" type="pres">
      <dgm:prSet presAssocID="{499A1835-3359-4CC9-B4A2-EA38E90CFF5A}" presName="sibTrans" presStyleLbl="sibTrans2D1" presStyleIdx="0" presStyleCnt="5"/>
      <dgm:spPr/>
    </dgm:pt>
    <dgm:pt modelId="{0CA3747A-B3A4-4DB7-9A11-2C1FC9D5B36E}" type="pres">
      <dgm:prSet presAssocID="{499A1835-3359-4CC9-B4A2-EA38E90CFF5A}" presName="connectorText" presStyleLbl="sibTrans2D1" presStyleIdx="0" presStyleCnt="5"/>
      <dgm:spPr/>
    </dgm:pt>
    <dgm:pt modelId="{5E98952B-089D-47BD-90AD-5B0BF8EA8CDE}" type="pres">
      <dgm:prSet presAssocID="{DA72CCFA-3017-446E-AD35-D36519EE5BDD}" presName="node" presStyleLbl="node1" presStyleIdx="1" presStyleCnt="5">
        <dgm:presLayoutVars>
          <dgm:bulletEnabled val="1"/>
        </dgm:presLayoutVars>
      </dgm:prSet>
      <dgm:spPr/>
    </dgm:pt>
    <dgm:pt modelId="{B6E2516C-9534-4031-B5DE-11F361112497}" type="pres">
      <dgm:prSet presAssocID="{08BF1A18-F273-4C7D-BC5D-887FFD2705D7}" presName="sibTrans" presStyleLbl="sibTrans2D1" presStyleIdx="1" presStyleCnt="5"/>
      <dgm:spPr/>
    </dgm:pt>
    <dgm:pt modelId="{D6DFB3D0-3A92-4CAE-9806-BDA5318E6028}" type="pres">
      <dgm:prSet presAssocID="{08BF1A18-F273-4C7D-BC5D-887FFD2705D7}" presName="connectorText" presStyleLbl="sibTrans2D1" presStyleIdx="1" presStyleCnt="5"/>
      <dgm:spPr/>
    </dgm:pt>
    <dgm:pt modelId="{C797D807-6CFE-4AD1-A76D-F1263F841F51}" type="pres">
      <dgm:prSet presAssocID="{795C2F63-66E4-4C00-891F-82F3DEB7BC3E}" presName="node" presStyleLbl="node1" presStyleIdx="2" presStyleCnt="5">
        <dgm:presLayoutVars>
          <dgm:bulletEnabled val="1"/>
        </dgm:presLayoutVars>
      </dgm:prSet>
      <dgm:spPr/>
    </dgm:pt>
    <dgm:pt modelId="{D4783110-D2AE-4EF2-9C11-20F28FD46AFD}" type="pres">
      <dgm:prSet presAssocID="{EF02415B-05A5-4366-8353-C8CD922D2654}" presName="sibTrans" presStyleLbl="sibTrans2D1" presStyleIdx="2" presStyleCnt="5"/>
      <dgm:spPr/>
    </dgm:pt>
    <dgm:pt modelId="{82D2757C-73E8-4404-8BBD-7DEA0D0AA39A}" type="pres">
      <dgm:prSet presAssocID="{EF02415B-05A5-4366-8353-C8CD922D2654}" presName="connectorText" presStyleLbl="sibTrans2D1" presStyleIdx="2" presStyleCnt="5"/>
      <dgm:spPr/>
    </dgm:pt>
    <dgm:pt modelId="{B44DBB06-3295-4E4F-B975-6EC699B9F93C}" type="pres">
      <dgm:prSet presAssocID="{3C9BC1BD-724B-4BCB-B479-595959147CB9}" presName="node" presStyleLbl="node1" presStyleIdx="3" presStyleCnt="5">
        <dgm:presLayoutVars>
          <dgm:bulletEnabled val="1"/>
        </dgm:presLayoutVars>
      </dgm:prSet>
      <dgm:spPr/>
    </dgm:pt>
    <dgm:pt modelId="{4283EB63-220F-46B7-B9D7-B66B22939FA4}" type="pres">
      <dgm:prSet presAssocID="{69597DDF-A99B-4F91-AF32-3DBF84B02C87}" presName="sibTrans" presStyleLbl="sibTrans2D1" presStyleIdx="3" presStyleCnt="5"/>
      <dgm:spPr/>
    </dgm:pt>
    <dgm:pt modelId="{3608F424-C124-4241-A9F9-2B34DD53D2AF}" type="pres">
      <dgm:prSet presAssocID="{69597DDF-A99B-4F91-AF32-3DBF84B02C87}" presName="connectorText" presStyleLbl="sibTrans2D1" presStyleIdx="3" presStyleCnt="5"/>
      <dgm:spPr/>
    </dgm:pt>
    <dgm:pt modelId="{18D9B931-9B36-4CBA-8B89-9923DD4E4C70}" type="pres">
      <dgm:prSet presAssocID="{C00558E8-9028-4650-869E-388FFC8732A4}" presName="node" presStyleLbl="node1" presStyleIdx="4" presStyleCnt="5">
        <dgm:presLayoutVars>
          <dgm:bulletEnabled val="1"/>
        </dgm:presLayoutVars>
      </dgm:prSet>
      <dgm:spPr/>
    </dgm:pt>
    <dgm:pt modelId="{09467268-169B-445A-8C73-2409151F16C8}" type="pres">
      <dgm:prSet presAssocID="{9D2CB909-AAE7-4B50-8D42-A11A00FB784E}" presName="sibTrans" presStyleLbl="sibTrans2D1" presStyleIdx="4" presStyleCnt="5"/>
      <dgm:spPr/>
    </dgm:pt>
    <dgm:pt modelId="{B92A5457-20D5-421E-AF6D-CC446D0F7BF4}" type="pres">
      <dgm:prSet presAssocID="{9D2CB909-AAE7-4B50-8D42-A11A00FB784E}" presName="connectorText" presStyleLbl="sibTrans2D1" presStyleIdx="4" presStyleCnt="5"/>
      <dgm:spPr/>
    </dgm:pt>
  </dgm:ptLst>
  <dgm:cxnLst>
    <dgm:cxn modelId="{C8DEB703-EBB8-4025-80EC-810B60E01AAD}" type="presOf" srcId="{499A1835-3359-4CC9-B4A2-EA38E90CFF5A}" destId="{B5CC7AB7-79B9-42BC-BBFD-16F96E07C837}" srcOrd="0" destOrd="0" presId="urn:microsoft.com/office/officeart/2005/8/layout/cycle2"/>
    <dgm:cxn modelId="{DDA4722A-FAB6-4D58-8FAE-92AFD1FEAB31}" srcId="{4C1EB9C2-206D-43DF-8820-4FE82111B9D1}" destId="{C00558E8-9028-4650-869E-388FFC8732A4}" srcOrd="4" destOrd="0" parTransId="{C62607DA-BA52-470C-A858-E6790AEE2C6A}" sibTransId="{9D2CB909-AAE7-4B50-8D42-A11A00FB784E}"/>
    <dgm:cxn modelId="{6A010D30-5A07-4FED-A91F-A5629798E650}" srcId="{4C1EB9C2-206D-43DF-8820-4FE82111B9D1}" destId="{F854EF0A-4849-49A4-BB65-76FE3D8672CF}" srcOrd="0" destOrd="0" parTransId="{087F49D6-45E5-4F93-86C1-45B74843E7CF}" sibTransId="{499A1835-3359-4CC9-B4A2-EA38E90CFF5A}"/>
    <dgm:cxn modelId="{B51F5B35-5835-4687-A7A2-BEA0F7C9DE57}" type="presOf" srcId="{4C1EB9C2-206D-43DF-8820-4FE82111B9D1}" destId="{5D14F27F-D9F0-4AAD-BD65-AF29F46F377E}" srcOrd="0" destOrd="0" presId="urn:microsoft.com/office/officeart/2005/8/layout/cycle2"/>
    <dgm:cxn modelId="{5B22C858-DDF1-431A-8D3D-1880ECFBB3C8}" type="presOf" srcId="{EF02415B-05A5-4366-8353-C8CD922D2654}" destId="{D4783110-D2AE-4EF2-9C11-20F28FD46AFD}" srcOrd="0" destOrd="0" presId="urn:microsoft.com/office/officeart/2005/8/layout/cycle2"/>
    <dgm:cxn modelId="{EA807564-5518-4AD8-A9B8-8E85B2D43319}" type="presOf" srcId="{69597DDF-A99B-4F91-AF32-3DBF84B02C87}" destId="{3608F424-C124-4241-A9F9-2B34DD53D2AF}" srcOrd="1" destOrd="0" presId="urn:microsoft.com/office/officeart/2005/8/layout/cycle2"/>
    <dgm:cxn modelId="{592A7964-0A3F-4F5E-90E9-46D6857F9094}" srcId="{4C1EB9C2-206D-43DF-8820-4FE82111B9D1}" destId="{795C2F63-66E4-4C00-891F-82F3DEB7BC3E}" srcOrd="2" destOrd="0" parTransId="{A9E4D480-A17E-4484-87DA-85CA602D8AF9}" sibTransId="{EF02415B-05A5-4366-8353-C8CD922D2654}"/>
    <dgm:cxn modelId="{575D9C65-8DDC-436D-A192-D37D19197AB6}" srcId="{4C1EB9C2-206D-43DF-8820-4FE82111B9D1}" destId="{3C9BC1BD-724B-4BCB-B479-595959147CB9}" srcOrd="3" destOrd="0" parTransId="{51A71AE5-F552-4554-8318-1A08A58E9240}" sibTransId="{69597DDF-A99B-4F91-AF32-3DBF84B02C87}"/>
    <dgm:cxn modelId="{AC3EB67B-A1E5-471B-9C0B-0F130D3E4383}" type="presOf" srcId="{C00558E8-9028-4650-869E-388FFC8732A4}" destId="{18D9B931-9B36-4CBA-8B89-9923DD4E4C70}" srcOrd="0" destOrd="0" presId="urn:microsoft.com/office/officeart/2005/8/layout/cycle2"/>
    <dgm:cxn modelId="{0BD8CC8F-5D72-4351-B749-FED8816D412A}" type="presOf" srcId="{DA72CCFA-3017-446E-AD35-D36519EE5BDD}" destId="{5E98952B-089D-47BD-90AD-5B0BF8EA8CDE}" srcOrd="0" destOrd="0" presId="urn:microsoft.com/office/officeart/2005/8/layout/cycle2"/>
    <dgm:cxn modelId="{30E2E1A5-9B2C-41E1-AA0D-18489E0B91EE}" type="presOf" srcId="{9D2CB909-AAE7-4B50-8D42-A11A00FB784E}" destId="{09467268-169B-445A-8C73-2409151F16C8}" srcOrd="0" destOrd="0" presId="urn:microsoft.com/office/officeart/2005/8/layout/cycle2"/>
    <dgm:cxn modelId="{42B534AE-A5E9-4361-980F-10E0F84B5D16}" type="presOf" srcId="{3C9BC1BD-724B-4BCB-B479-595959147CB9}" destId="{B44DBB06-3295-4E4F-B975-6EC699B9F93C}" srcOrd="0" destOrd="0" presId="urn:microsoft.com/office/officeart/2005/8/layout/cycle2"/>
    <dgm:cxn modelId="{2DD357B7-D89E-400F-AA15-FD32DDE6F410}" type="presOf" srcId="{9D2CB909-AAE7-4B50-8D42-A11A00FB784E}" destId="{B92A5457-20D5-421E-AF6D-CC446D0F7BF4}" srcOrd="1" destOrd="0" presId="urn:microsoft.com/office/officeart/2005/8/layout/cycle2"/>
    <dgm:cxn modelId="{3A9FD8C9-A8AC-4FED-9018-28F7FE121CF3}" srcId="{4C1EB9C2-206D-43DF-8820-4FE82111B9D1}" destId="{DA72CCFA-3017-446E-AD35-D36519EE5BDD}" srcOrd="1" destOrd="0" parTransId="{B4C0397B-E744-44EC-AF98-2291838724EC}" sibTransId="{08BF1A18-F273-4C7D-BC5D-887FFD2705D7}"/>
    <dgm:cxn modelId="{2751DAD2-219E-4DEA-A9AF-5F77E2AD5CF2}" type="presOf" srcId="{795C2F63-66E4-4C00-891F-82F3DEB7BC3E}" destId="{C797D807-6CFE-4AD1-A76D-F1263F841F51}" srcOrd="0" destOrd="0" presId="urn:microsoft.com/office/officeart/2005/8/layout/cycle2"/>
    <dgm:cxn modelId="{511E94E7-FE52-4699-AC0F-2EC8D4625DC2}" type="presOf" srcId="{08BF1A18-F273-4C7D-BC5D-887FFD2705D7}" destId="{B6E2516C-9534-4031-B5DE-11F361112497}" srcOrd="0" destOrd="0" presId="urn:microsoft.com/office/officeart/2005/8/layout/cycle2"/>
    <dgm:cxn modelId="{125B61EF-A013-4972-A7AE-EB884E13270B}" type="presOf" srcId="{69597DDF-A99B-4F91-AF32-3DBF84B02C87}" destId="{4283EB63-220F-46B7-B9D7-B66B22939FA4}" srcOrd="0" destOrd="0" presId="urn:microsoft.com/office/officeart/2005/8/layout/cycle2"/>
    <dgm:cxn modelId="{A0E3C2F2-86F9-4E48-889B-CC7AA4D513FD}" type="presOf" srcId="{499A1835-3359-4CC9-B4A2-EA38E90CFF5A}" destId="{0CA3747A-B3A4-4DB7-9A11-2C1FC9D5B36E}" srcOrd="1" destOrd="0" presId="urn:microsoft.com/office/officeart/2005/8/layout/cycle2"/>
    <dgm:cxn modelId="{ABBA8DF3-8C74-4008-853A-FBAD5C02D5B5}" type="presOf" srcId="{F854EF0A-4849-49A4-BB65-76FE3D8672CF}" destId="{AC62470A-0FBF-45DA-9963-6F11B67E68C9}" srcOrd="0" destOrd="0" presId="urn:microsoft.com/office/officeart/2005/8/layout/cycle2"/>
    <dgm:cxn modelId="{1E4FA5FE-3150-49A4-99C5-787FD03EA2E8}" type="presOf" srcId="{08BF1A18-F273-4C7D-BC5D-887FFD2705D7}" destId="{D6DFB3D0-3A92-4CAE-9806-BDA5318E6028}" srcOrd="1" destOrd="0" presId="urn:microsoft.com/office/officeart/2005/8/layout/cycle2"/>
    <dgm:cxn modelId="{896BD6FF-C760-49F2-AA7B-B59BD3FAFDD3}" type="presOf" srcId="{EF02415B-05A5-4366-8353-C8CD922D2654}" destId="{82D2757C-73E8-4404-8BBD-7DEA0D0AA39A}" srcOrd="1" destOrd="0" presId="urn:microsoft.com/office/officeart/2005/8/layout/cycle2"/>
    <dgm:cxn modelId="{98ADFB1E-9414-49C4-BA33-808C987A73E4}" type="presParOf" srcId="{5D14F27F-D9F0-4AAD-BD65-AF29F46F377E}" destId="{AC62470A-0FBF-45DA-9963-6F11B67E68C9}" srcOrd="0" destOrd="0" presId="urn:microsoft.com/office/officeart/2005/8/layout/cycle2"/>
    <dgm:cxn modelId="{574B99F2-BE24-4676-B8F1-BC11FDBF0300}" type="presParOf" srcId="{5D14F27F-D9F0-4AAD-BD65-AF29F46F377E}" destId="{B5CC7AB7-79B9-42BC-BBFD-16F96E07C837}" srcOrd="1" destOrd="0" presId="urn:microsoft.com/office/officeart/2005/8/layout/cycle2"/>
    <dgm:cxn modelId="{8AC09C3B-5AD2-4E77-88CB-16B6E3BBBDCB}" type="presParOf" srcId="{B5CC7AB7-79B9-42BC-BBFD-16F96E07C837}" destId="{0CA3747A-B3A4-4DB7-9A11-2C1FC9D5B36E}" srcOrd="0" destOrd="0" presId="urn:microsoft.com/office/officeart/2005/8/layout/cycle2"/>
    <dgm:cxn modelId="{6FA5937A-1D60-41EB-BB2C-71888695C381}" type="presParOf" srcId="{5D14F27F-D9F0-4AAD-BD65-AF29F46F377E}" destId="{5E98952B-089D-47BD-90AD-5B0BF8EA8CDE}" srcOrd="2" destOrd="0" presId="urn:microsoft.com/office/officeart/2005/8/layout/cycle2"/>
    <dgm:cxn modelId="{9FE0804D-B5F1-4AF5-B2C8-1B7DE8C3E649}" type="presParOf" srcId="{5D14F27F-D9F0-4AAD-BD65-AF29F46F377E}" destId="{B6E2516C-9534-4031-B5DE-11F361112497}" srcOrd="3" destOrd="0" presId="urn:microsoft.com/office/officeart/2005/8/layout/cycle2"/>
    <dgm:cxn modelId="{664188F1-A5B6-47E6-8D87-40005B663A20}" type="presParOf" srcId="{B6E2516C-9534-4031-B5DE-11F361112497}" destId="{D6DFB3D0-3A92-4CAE-9806-BDA5318E6028}" srcOrd="0" destOrd="0" presId="urn:microsoft.com/office/officeart/2005/8/layout/cycle2"/>
    <dgm:cxn modelId="{AF7BFFB6-EEB2-4799-BE4C-EA7E8D364BF4}" type="presParOf" srcId="{5D14F27F-D9F0-4AAD-BD65-AF29F46F377E}" destId="{C797D807-6CFE-4AD1-A76D-F1263F841F51}" srcOrd="4" destOrd="0" presId="urn:microsoft.com/office/officeart/2005/8/layout/cycle2"/>
    <dgm:cxn modelId="{3CD836C6-7931-426F-89E9-6922644B3C83}" type="presParOf" srcId="{5D14F27F-D9F0-4AAD-BD65-AF29F46F377E}" destId="{D4783110-D2AE-4EF2-9C11-20F28FD46AFD}" srcOrd="5" destOrd="0" presId="urn:microsoft.com/office/officeart/2005/8/layout/cycle2"/>
    <dgm:cxn modelId="{4D50F716-B8FA-481A-9714-071D11773D24}" type="presParOf" srcId="{D4783110-D2AE-4EF2-9C11-20F28FD46AFD}" destId="{82D2757C-73E8-4404-8BBD-7DEA0D0AA39A}" srcOrd="0" destOrd="0" presId="urn:microsoft.com/office/officeart/2005/8/layout/cycle2"/>
    <dgm:cxn modelId="{03AAEF08-5511-42FC-8C30-7041FAF38307}" type="presParOf" srcId="{5D14F27F-D9F0-4AAD-BD65-AF29F46F377E}" destId="{B44DBB06-3295-4E4F-B975-6EC699B9F93C}" srcOrd="6" destOrd="0" presId="urn:microsoft.com/office/officeart/2005/8/layout/cycle2"/>
    <dgm:cxn modelId="{F5EA59B6-2042-48EE-886D-8357EDE9704F}" type="presParOf" srcId="{5D14F27F-D9F0-4AAD-BD65-AF29F46F377E}" destId="{4283EB63-220F-46B7-B9D7-B66B22939FA4}" srcOrd="7" destOrd="0" presId="urn:microsoft.com/office/officeart/2005/8/layout/cycle2"/>
    <dgm:cxn modelId="{38A568BE-ED1B-4FA2-8D91-E41BE5A59902}" type="presParOf" srcId="{4283EB63-220F-46B7-B9D7-B66B22939FA4}" destId="{3608F424-C124-4241-A9F9-2B34DD53D2AF}" srcOrd="0" destOrd="0" presId="urn:microsoft.com/office/officeart/2005/8/layout/cycle2"/>
    <dgm:cxn modelId="{31A63515-9BE5-4EF0-BDF8-6B92C0C670B1}" type="presParOf" srcId="{5D14F27F-D9F0-4AAD-BD65-AF29F46F377E}" destId="{18D9B931-9B36-4CBA-8B89-9923DD4E4C70}" srcOrd="8" destOrd="0" presId="urn:microsoft.com/office/officeart/2005/8/layout/cycle2"/>
    <dgm:cxn modelId="{E72FA69D-6A59-47E7-AC54-7AE55830622C}" type="presParOf" srcId="{5D14F27F-D9F0-4AAD-BD65-AF29F46F377E}" destId="{09467268-169B-445A-8C73-2409151F16C8}" srcOrd="9" destOrd="0" presId="urn:microsoft.com/office/officeart/2005/8/layout/cycle2"/>
    <dgm:cxn modelId="{2609D5C2-03D0-4C33-8EA6-AA1099B7648A}" type="presParOf" srcId="{09467268-169B-445A-8C73-2409151F16C8}" destId="{B92A5457-20D5-421E-AF6D-CC446D0F7BF4}"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527176-19E2-4668-B484-11AA7338E8CD}">
      <dsp:nvSpPr>
        <dsp:cNvPr id="0" name=""/>
        <dsp:cNvSpPr/>
      </dsp:nvSpPr>
      <dsp:spPr>
        <a:xfrm>
          <a:off x="0" y="647819"/>
          <a:ext cx="5486400" cy="3276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345C6E-0FAA-48EF-8721-6BBC87898FF9}">
      <dsp:nvSpPr>
        <dsp:cNvPr id="0" name=""/>
        <dsp:cNvSpPr/>
      </dsp:nvSpPr>
      <dsp:spPr>
        <a:xfrm>
          <a:off x="274320" y="455939"/>
          <a:ext cx="3840480" cy="3837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Visual input (facial expressions, actions, setting)</a:t>
          </a:r>
          <a:endParaRPr lang="ru-RU" sz="1300" kern="1200"/>
        </a:p>
      </dsp:txBody>
      <dsp:txXfrm>
        <a:off x="293054" y="474673"/>
        <a:ext cx="3803012" cy="346292"/>
      </dsp:txXfrm>
    </dsp:sp>
    <dsp:sp modelId="{FB11BDEF-5211-4984-9080-37A77AF709D3}">
      <dsp:nvSpPr>
        <dsp:cNvPr id="0" name=""/>
        <dsp:cNvSpPr/>
      </dsp:nvSpPr>
      <dsp:spPr>
        <a:xfrm>
          <a:off x="0" y="1237500"/>
          <a:ext cx="5486400" cy="3276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3DFEFD-0B70-4811-9416-296175DF0A60}">
      <dsp:nvSpPr>
        <dsp:cNvPr id="0" name=""/>
        <dsp:cNvSpPr/>
      </dsp:nvSpPr>
      <dsp:spPr>
        <a:xfrm>
          <a:off x="274320" y="1045619"/>
          <a:ext cx="3840480" cy="3837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Auditory input (pronunciation, intonation, rhythm)</a:t>
          </a:r>
          <a:endParaRPr lang="ru-RU" sz="1300" kern="1200"/>
        </a:p>
      </dsp:txBody>
      <dsp:txXfrm>
        <a:off x="293054" y="1064353"/>
        <a:ext cx="3803012" cy="346292"/>
      </dsp:txXfrm>
    </dsp:sp>
    <dsp:sp modelId="{099016A3-7685-4074-9D15-A9EA5F6693AF}">
      <dsp:nvSpPr>
        <dsp:cNvPr id="0" name=""/>
        <dsp:cNvSpPr/>
      </dsp:nvSpPr>
      <dsp:spPr>
        <a:xfrm>
          <a:off x="0" y="1827180"/>
          <a:ext cx="5486400" cy="327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F43FE2-9EC4-4538-8518-D350A27CEE31}">
      <dsp:nvSpPr>
        <dsp:cNvPr id="0" name=""/>
        <dsp:cNvSpPr/>
      </dsp:nvSpPr>
      <dsp:spPr>
        <a:xfrm>
          <a:off x="274320" y="1635299"/>
          <a:ext cx="3840480" cy="3837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Textual input (subtitles or captions)</a:t>
          </a:r>
          <a:endParaRPr lang="ru-RU" sz="1300" kern="1200"/>
        </a:p>
      </dsp:txBody>
      <dsp:txXfrm>
        <a:off x="293054" y="1654033"/>
        <a:ext cx="3803012" cy="346292"/>
      </dsp:txXfrm>
    </dsp:sp>
    <dsp:sp modelId="{A8F420FA-1613-4FAE-B2CF-C8E0A5C57273}">
      <dsp:nvSpPr>
        <dsp:cNvPr id="0" name=""/>
        <dsp:cNvSpPr/>
      </dsp:nvSpPr>
      <dsp:spPr>
        <a:xfrm>
          <a:off x="0" y="2416860"/>
          <a:ext cx="548640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49AC07-A87C-452C-98CC-5255707269C1}">
      <dsp:nvSpPr>
        <dsp:cNvPr id="0" name=""/>
        <dsp:cNvSpPr/>
      </dsp:nvSpPr>
      <dsp:spPr>
        <a:xfrm>
          <a:off x="274320" y="2224980"/>
          <a:ext cx="3840480" cy="3837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Cultural cues (non-verbal behavior, context)</a:t>
          </a:r>
          <a:endParaRPr lang="ru-RU" sz="1300" kern="1200"/>
        </a:p>
      </dsp:txBody>
      <dsp:txXfrm>
        <a:off x="293054" y="2243714"/>
        <a:ext cx="380301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62470A-0FBF-45DA-9963-6F11B67E68C9}">
      <dsp:nvSpPr>
        <dsp:cNvPr id="0" name=""/>
        <dsp:cNvSpPr/>
      </dsp:nvSpPr>
      <dsp:spPr>
        <a:xfrm>
          <a:off x="2259657" y="390"/>
          <a:ext cx="967085" cy="96708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Pronunciation and intonation modeling</a:t>
          </a:r>
          <a:endParaRPr lang="ru-RU" sz="800" kern="1200"/>
        </a:p>
      </dsp:txBody>
      <dsp:txXfrm>
        <a:off x="2401283" y="142016"/>
        <a:ext cx="683833" cy="683833"/>
      </dsp:txXfrm>
    </dsp:sp>
    <dsp:sp modelId="{B5CC7AB7-79B9-42BC-BBFD-16F96E07C837}">
      <dsp:nvSpPr>
        <dsp:cNvPr id="0" name=""/>
        <dsp:cNvSpPr/>
      </dsp:nvSpPr>
      <dsp:spPr>
        <a:xfrm rot="2160000">
          <a:off x="3196004" y="742848"/>
          <a:ext cx="256362" cy="32639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03348" y="785523"/>
        <a:ext cx="179453" cy="195835"/>
      </dsp:txXfrm>
    </dsp:sp>
    <dsp:sp modelId="{5E98952B-089D-47BD-90AD-5B0BF8EA8CDE}">
      <dsp:nvSpPr>
        <dsp:cNvPr id="0" name=""/>
        <dsp:cNvSpPr/>
      </dsp:nvSpPr>
      <dsp:spPr>
        <a:xfrm>
          <a:off x="3433369" y="853142"/>
          <a:ext cx="967085" cy="96708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Cultural immersion</a:t>
          </a:r>
          <a:endParaRPr lang="ru-RU" sz="800" kern="1200"/>
        </a:p>
      </dsp:txBody>
      <dsp:txXfrm>
        <a:off x="3574995" y="994768"/>
        <a:ext cx="683833" cy="683833"/>
      </dsp:txXfrm>
    </dsp:sp>
    <dsp:sp modelId="{B6E2516C-9534-4031-B5DE-11F361112497}">
      <dsp:nvSpPr>
        <dsp:cNvPr id="0" name=""/>
        <dsp:cNvSpPr/>
      </dsp:nvSpPr>
      <dsp:spPr>
        <a:xfrm rot="6480000">
          <a:off x="3566814" y="1856479"/>
          <a:ext cx="256362" cy="32639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rot="10800000">
        <a:off x="3617152" y="1885185"/>
        <a:ext cx="179453" cy="195835"/>
      </dsp:txXfrm>
    </dsp:sp>
    <dsp:sp modelId="{C797D807-6CFE-4AD1-A76D-F1263F841F51}">
      <dsp:nvSpPr>
        <dsp:cNvPr id="0" name=""/>
        <dsp:cNvSpPr/>
      </dsp:nvSpPr>
      <dsp:spPr>
        <a:xfrm>
          <a:off x="2985051" y="2232924"/>
          <a:ext cx="967085" cy="96708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Engagement and motivation</a:t>
          </a:r>
          <a:endParaRPr lang="ru-RU" sz="800" kern="1200"/>
        </a:p>
      </dsp:txBody>
      <dsp:txXfrm>
        <a:off x="3126677" y="2374550"/>
        <a:ext cx="683833" cy="683833"/>
      </dsp:txXfrm>
    </dsp:sp>
    <dsp:sp modelId="{D4783110-D2AE-4EF2-9C11-20F28FD46AFD}">
      <dsp:nvSpPr>
        <dsp:cNvPr id="0" name=""/>
        <dsp:cNvSpPr/>
      </dsp:nvSpPr>
      <dsp:spPr>
        <a:xfrm rot="10800000">
          <a:off x="2622274" y="2553271"/>
          <a:ext cx="256362" cy="32639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rot="10800000">
        <a:off x="2699183" y="2618549"/>
        <a:ext cx="179453" cy="195835"/>
      </dsp:txXfrm>
    </dsp:sp>
    <dsp:sp modelId="{B44DBB06-3295-4E4F-B975-6EC699B9F93C}">
      <dsp:nvSpPr>
        <dsp:cNvPr id="0" name=""/>
        <dsp:cNvSpPr/>
      </dsp:nvSpPr>
      <dsp:spPr>
        <a:xfrm>
          <a:off x="1534263" y="2232924"/>
          <a:ext cx="967085" cy="96708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Short scenes from films or TV show</a:t>
          </a:r>
          <a:endParaRPr lang="ru-RU" sz="800" kern="1200"/>
        </a:p>
      </dsp:txBody>
      <dsp:txXfrm>
        <a:off x="1675889" y="2374550"/>
        <a:ext cx="683833" cy="683833"/>
      </dsp:txXfrm>
    </dsp:sp>
    <dsp:sp modelId="{4283EB63-220F-46B7-B9D7-B66B22939FA4}">
      <dsp:nvSpPr>
        <dsp:cNvPr id="0" name=""/>
        <dsp:cNvSpPr/>
      </dsp:nvSpPr>
      <dsp:spPr>
        <a:xfrm rot="15120000">
          <a:off x="1667707" y="1870280"/>
          <a:ext cx="256362" cy="32639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rot="10800000">
        <a:off x="1718045" y="1972130"/>
        <a:ext cx="179453" cy="195835"/>
      </dsp:txXfrm>
    </dsp:sp>
    <dsp:sp modelId="{18D9B931-9B36-4CBA-8B89-9923DD4E4C70}">
      <dsp:nvSpPr>
        <dsp:cNvPr id="0" name=""/>
        <dsp:cNvSpPr/>
      </dsp:nvSpPr>
      <dsp:spPr>
        <a:xfrm>
          <a:off x="1085945" y="853142"/>
          <a:ext cx="967085" cy="967085"/>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Contextualized vocabulary</a:t>
          </a:r>
          <a:endParaRPr lang="ru-RU" sz="800" kern="1200"/>
        </a:p>
      </dsp:txBody>
      <dsp:txXfrm>
        <a:off x="1227571" y="994768"/>
        <a:ext cx="683833" cy="683833"/>
      </dsp:txXfrm>
    </dsp:sp>
    <dsp:sp modelId="{09467268-169B-445A-8C73-2409151F16C8}">
      <dsp:nvSpPr>
        <dsp:cNvPr id="0" name=""/>
        <dsp:cNvSpPr/>
      </dsp:nvSpPr>
      <dsp:spPr>
        <a:xfrm rot="19440000">
          <a:off x="2022292" y="751378"/>
          <a:ext cx="256362" cy="326391"/>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tanatovvaa04@gmail.com</cp:lastModifiedBy>
  <cp:revision>2</cp:revision>
  <dcterms:created xsi:type="dcterms:W3CDTF">2025-05-11T10:31:00Z</dcterms:created>
  <dcterms:modified xsi:type="dcterms:W3CDTF">2025-05-11T10:31:00Z</dcterms:modified>
</cp:coreProperties>
</file>