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CE" w:rsidRPr="00AB56FB" w:rsidRDefault="00AA07CE" w:rsidP="007F5A44">
      <w:pPr>
        <w:pStyle w:val="a3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636"/>
      <w:r w:rsidRPr="00AB56F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="005B302A">
        <w:rPr>
          <w:rFonts w:ascii="Times New Roman" w:hAnsi="Times New Roman"/>
          <w:b/>
          <w:color w:val="000000"/>
          <w:sz w:val="24"/>
          <w:szCs w:val="24"/>
        </w:rPr>
        <w:t>Я иду в школу!</w:t>
      </w:r>
      <w:bookmarkStart w:id="1" w:name="_GoBack"/>
      <w:bookmarkEnd w:id="1"/>
      <w:r w:rsidR="007F5A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A07CE" w:rsidRPr="00AB56FB" w:rsidRDefault="00AA07CE" w:rsidP="00AA07C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B56FB" w:rsidRPr="00AB56FB" w:rsidRDefault="00AB56FB" w:rsidP="00AB56FB">
      <w:pPr>
        <w:pStyle w:val="a3"/>
        <w:ind w:firstLine="708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B56F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Красноштанова Н.В.</w:t>
      </w:r>
    </w:p>
    <w:p w:rsidR="00AB56FB" w:rsidRDefault="00AB56FB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B56FB">
        <w:rPr>
          <w:rFonts w:ascii="Times New Roman" w:hAnsi="Times New Roman"/>
          <w:b/>
          <w:sz w:val="24"/>
          <w:szCs w:val="24"/>
        </w:rPr>
        <w:t xml:space="preserve">педагог дополнительного образования, </w:t>
      </w:r>
    </w:p>
    <w:p w:rsidR="00AB56FB" w:rsidRDefault="00AB56FB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B56FB">
        <w:rPr>
          <w:rFonts w:ascii="Times New Roman" w:hAnsi="Times New Roman"/>
          <w:b/>
          <w:sz w:val="24"/>
          <w:szCs w:val="24"/>
        </w:rPr>
        <w:t>руководитель центра развития</w:t>
      </w:r>
    </w:p>
    <w:p w:rsidR="00AB56FB" w:rsidRDefault="00AB56FB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B56FB">
        <w:rPr>
          <w:rFonts w:ascii="Times New Roman" w:hAnsi="Times New Roman"/>
          <w:b/>
          <w:sz w:val="24"/>
          <w:szCs w:val="24"/>
        </w:rPr>
        <w:t xml:space="preserve"> личности «</w:t>
      </w:r>
      <w:proofErr w:type="spellStart"/>
      <w:r w:rsidRPr="00AB56FB">
        <w:rPr>
          <w:rFonts w:ascii="Times New Roman" w:hAnsi="Times New Roman"/>
          <w:b/>
          <w:sz w:val="24"/>
          <w:szCs w:val="24"/>
        </w:rPr>
        <w:t>Еркетай</w:t>
      </w:r>
      <w:proofErr w:type="spellEnd"/>
      <w:r w:rsidRPr="00AB56FB">
        <w:rPr>
          <w:rFonts w:ascii="Times New Roman" w:hAnsi="Times New Roman"/>
          <w:b/>
          <w:sz w:val="24"/>
          <w:szCs w:val="24"/>
        </w:rPr>
        <w:t xml:space="preserve">» </w:t>
      </w:r>
    </w:p>
    <w:p w:rsidR="00AB56FB" w:rsidRDefault="00AB56FB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B56FB">
        <w:rPr>
          <w:rFonts w:ascii="Times New Roman" w:hAnsi="Times New Roman"/>
          <w:b/>
          <w:sz w:val="24"/>
          <w:szCs w:val="24"/>
        </w:rPr>
        <w:t xml:space="preserve">Дворца школьников </w:t>
      </w:r>
    </w:p>
    <w:p w:rsidR="00FF0A2C" w:rsidRDefault="00AB56FB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B56FB">
        <w:rPr>
          <w:rFonts w:ascii="Times New Roman" w:hAnsi="Times New Roman"/>
          <w:b/>
          <w:sz w:val="24"/>
          <w:szCs w:val="24"/>
        </w:rPr>
        <w:t xml:space="preserve">им. М. </w:t>
      </w:r>
      <w:proofErr w:type="spellStart"/>
      <w:r w:rsidRPr="00AB56FB">
        <w:rPr>
          <w:rFonts w:ascii="Times New Roman" w:hAnsi="Times New Roman"/>
          <w:b/>
          <w:sz w:val="24"/>
          <w:szCs w:val="24"/>
        </w:rPr>
        <w:t>Утемисова</w:t>
      </w:r>
      <w:proofErr w:type="spellEnd"/>
    </w:p>
    <w:p w:rsidR="00AB56FB" w:rsidRPr="00AB56FB" w:rsidRDefault="00FF0A2C" w:rsidP="00AB56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г.Нур</w:t>
      </w:r>
      <w:proofErr w:type="spellEnd"/>
      <w:r>
        <w:rPr>
          <w:rFonts w:ascii="Times New Roman" w:hAnsi="Times New Roman"/>
          <w:b/>
          <w:sz w:val="24"/>
          <w:szCs w:val="24"/>
        </w:rPr>
        <w:t>-Султан</w:t>
      </w:r>
      <w:r w:rsidR="00AB56FB" w:rsidRPr="00AB56FB">
        <w:rPr>
          <w:rFonts w:ascii="Times New Roman" w:hAnsi="Times New Roman"/>
          <w:b/>
          <w:sz w:val="24"/>
          <w:szCs w:val="24"/>
        </w:rPr>
        <w:t xml:space="preserve"> </w:t>
      </w:r>
    </w:p>
    <w:p w:rsidR="00AA07CE" w:rsidRPr="00AB56FB" w:rsidRDefault="00AA07CE" w:rsidP="00AB56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Система дополнительного образования детей формируется и развивается как многомерное образовательное пространство с взаимопроникающими и расширяющими сферами деятельности воспитанников (Поликашева Н. В.) </w:t>
      </w:r>
    </w:p>
    <w:bookmarkEnd w:id="0"/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71E5">
        <w:rPr>
          <w:rFonts w:ascii="Times New Roman" w:hAnsi="Times New Roman"/>
          <w:sz w:val="24"/>
          <w:szCs w:val="24"/>
          <w:shd w:val="clear" w:color="auto" w:fill="FFFFFF"/>
        </w:rPr>
        <w:t>На современном этапе развития системы образования, возникла необходимость новых подходов к системе </w:t>
      </w:r>
      <w:proofErr w:type="spellStart"/>
      <w:r w:rsidRPr="000B71E5">
        <w:rPr>
          <w:rFonts w:ascii="Times New Roman" w:hAnsi="Times New Roman"/>
          <w:sz w:val="24"/>
          <w:szCs w:val="24"/>
          <w:shd w:val="clear" w:color="auto" w:fill="FFFFFF"/>
        </w:rPr>
        <w:t>предшкольной</w:t>
      </w:r>
      <w:proofErr w:type="spellEnd"/>
      <w:r w:rsidRPr="000B71E5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 и разработки и внедрения эффективных форм дошкольного воспитания и обучения (</w:t>
      </w:r>
      <w:r w:rsidRPr="000B71E5">
        <w:rPr>
          <w:rFonts w:ascii="Times New Roman" w:hAnsi="Times New Roman"/>
          <w:sz w:val="24"/>
          <w:szCs w:val="24"/>
        </w:rPr>
        <w:t xml:space="preserve">Стратегический план Министерства образования и науки Республики Казахстан на 2014-2018 годы, </w:t>
      </w:r>
      <w:r w:rsidRPr="000B71E5">
        <w:rPr>
          <w:rFonts w:ascii="Times New Roman" w:hAnsi="Times New Roman"/>
          <w:bCs/>
          <w:sz w:val="24"/>
          <w:szCs w:val="24"/>
          <w:shd w:val="clear" w:color="auto" w:fill="FFFFFF"/>
        </w:rPr>
        <w:t>раздел 3)</w:t>
      </w:r>
      <w:r w:rsidRPr="000B71E5">
        <w:rPr>
          <w:rFonts w:ascii="Times New Roman" w:hAnsi="Times New Roman"/>
          <w:sz w:val="24"/>
          <w:szCs w:val="24"/>
        </w:rPr>
        <w:t>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 xml:space="preserve">Проблема готовности к школе в последнее время стала очень актуальной из-за того, что к моменту поступления в школу большинство будущих первоклассников психологически не готовы к школьному обучению, хотя многие из них посещают до школы детские сады, группы по подготовке к школе.  Педагоги делают упор не на развитие детей, а на обучение их навыкам счета, чтения и письма. Родители стремятся начать обучение своего ребенка как можно раньше, причем помимо детского сада его могут водить в спортивные секции, музыкальную школу, изостудию и т.д. 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Осознание обществом того факта, что поступивший в школу ребенок,  далеко не всегда обладает тем уровнем развития познавательных психических процессов и личностных качеств, вызвало к жизни проблему готовности к школьному обучению, сначала в плане диагностики, а затем коррекции и специально организованной работы по подготовке ребенка к школе. Этой проблеме посвящено множество зарубежных (Л.И. 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Божович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>, Л.А. 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Венгер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>, Золотарёва А.В., Г.М. 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Гуткина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, И.В. Дубровина) и </w:t>
      </w:r>
      <w:r w:rsidRPr="000B71E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B71E5">
        <w:rPr>
          <w:rFonts w:ascii="Times New Roman" w:hAnsi="Times New Roman"/>
          <w:sz w:val="24"/>
          <w:szCs w:val="24"/>
          <w:lang w:eastAsia="ru-RU"/>
        </w:rPr>
        <w:t>отечественных исследований и монографий (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Жиенбаева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 С.Н.,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Жумабекова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 Ф.Н.,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Батыбаева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 С.В.) Воздействие  игр на психику ребенка неоспоримо. В дошкольном детстве именно игра создает зоны ближайшего развития. Исчерпав свои возможности по созданию зон ближайшего развития, игра, как ведущая деятельность, уступает место учению (имеется в виду систематическое школьное обучение). Зоны ближайшего развития образуются в игре, систематическое обучение не дает ничего существенного для психического развития ребенка, хотя и создает такую иллюзию за счет выработки у последнего новых умений и навыков, не имеющих ничего общего с психическим развитием. Не готовые к школе дети обречены на неуспеваемость.</w:t>
      </w:r>
    </w:p>
    <w:p w:rsidR="00CE195D" w:rsidRPr="00AA07CE" w:rsidRDefault="00AA07CE" w:rsidP="00AA07CE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B71E5">
        <w:rPr>
          <w:rFonts w:ascii="Times New Roman" w:hAnsi="Times New Roman"/>
          <w:sz w:val="24"/>
          <w:szCs w:val="24"/>
        </w:rPr>
        <w:t xml:space="preserve">Учитывая, что в настоящее время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- формирование умения учиться, следовательно, для успешного обучения в средней массовой школе ребенок к моменту поступления должен соответствовать требованиям </w:t>
      </w:r>
      <w:r>
        <w:rPr>
          <w:rFonts w:ascii="Times New Roman" w:hAnsi="Times New Roman"/>
          <w:sz w:val="24"/>
          <w:szCs w:val="24"/>
        </w:rPr>
        <w:t xml:space="preserve">ГОС РК дошкольного образования. </w:t>
      </w:r>
      <w:r w:rsidRPr="000B71E5">
        <w:rPr>
          <w:rFonts w:ascii="Times New Roman" w:hAnsi="Times New Roman"/>
          <w:sz w:val="24"/>
          <w:szCs w:val="24"/>
        </w:rPr>
        <w:t xml:space="preserve">В связи с эти разработана 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авторская образовательная  программа  </w:t>
      </w:r>
      <w:r w:rsidRPr="000B71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0B71E5">
        <w:rPr>
          <w:rFonts w:ascii="Times New Roman" w:hAnsi="Times New Roman"/>
          <w:color w:val="000000"/>
          <w:sz w:val="24"/>
          <w:szCs w:val="24"/>
        </w:rPr>
        <w:t>Формирование познавательно-психологической готовности детей к школьному обучению</w:t>
      </w:r>
      <w:r w:rsidRPr="000B71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3C15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71E5">
        <w:rPr>
          <w:rFonts w:ascii="Times New Roman" w:hAnsi="Times New Roman"/>
          <w:b/>
          <w:sz w:val="24"/>
          <w:szCs w:val="24"/>
        </w:rPr>
        <w:t xml:space="preserve">Новизна программы заключается в </w:t>
      </w:r>
      <w:r w:rsidRPr="000B71E5">
        <w:rPr>
          <w:rFonts w:ascii="Times New Roman" w:hAnsi="Times New Roman"/>
          <w:sz w:val="24"/>
          <w:szCs w:val="24"/>
        </w:rPr>
        <w:t>создание модели формирования готовности детей к школьному обучению средствами дополнительного образования на основе системно-комплексного подхода;</w:t>
      </w:r>
    </w:p>
    <w:p w:rsidR="00AA07CE" w:rsidRPr="00AA07CE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Основная идея реализации программы состоит в том, что психологические занятия с детьми проводятся в особой форме работы в виде «урока – игры», игры в "школу". Это нестандартные обучающие занятия, а комплекс игр и игровых упражнений, который соответствует старшему дошкольному возрасту. На занятиях вместе с детьми «учится» Игрушка - герой занятий. От лица Игрушки задаются проблемные вопросы, с ней проводятся обучающие диалоги, беседы. Игрушка активно выражает свое мнение, спрашивает и уточняет непонятное, порой ошибается, запутывается, не понимает. Детское стремление общаться и помогать ей существенно увеличивает активность и заинтересованность. </w:t>
      </w:r>
    </w:p>
    <w:p w:rsidR="00AA07CE" w:rsidRPr="00AA07CE" w:rsidRDefault="00AA07CE" w:rsidP="00AA07CE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b/>
          <w:bCs/>
          <w:sz w:val="24"/>
          <w:szCs w:val="24"/>
          <w:lang w:eastAsia="ru-RU"/>
        </w:rPr>
        <w:t>Методы: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словесный метод обучения, практическ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ий, наглядный,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07CE" w:rsidRDefault="00AA07CE" w:rsidP="00AA07CE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</w:t>
      </w:r>
      <w:r w:rsidRPr="000B71E5">
        <w:rPr>
          <w:rFonts w:ascii="Times New Roman" w:hAnsi="Times New Roman"/>
          <w:bCs/>
          <w:sz w:val="24"/>
          <w:szCs w:val="24"/>
          <w:lang w:eastAsia="ru-RU"/>
        </w:rPr>
        <w:t>проведения</w:t>
      </w:r>
      <w:r w:rsidRPr="000B71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занятий:</w:t>
      </w:r>
    </w:p>
    <w:p w:rsidR="00AA07CE" w:rsidRPr="000B71E5" w:rsidRDefault="00AA07CE" w:rsidP="00AA07CE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07CE" w:rsidRPr="000B71E5" w:rsidRDefault="00AA07CE" w:rsidP="00AA07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– беседы, дискуссии, в которых дошкольники знакомятся друг с другом и учатся строить новые отношения со сверстниками и взрослыми;</w:t>
      </w:r>
    </w:p>
    <w:p w:rsidR="00AA07CE" w:rsidRPr="000B71E5" w:rsidRDefault="00AA07CE" w:rsidP="00AA07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– практические задания (упражнения, логические задачи, ребусы и головоломки, рисуночные и проективные методики (</w:t>
      </w:r>
      <w:r w:rsidRPr="000B71E5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Pr="000B71E5">
        <w:rPr>
          <w:rFonts w:ascii="Times New Roman" w:hAnsi="Times New Roman"/>
          <w:sz w:val="24"/>
          <w:szCs w:val="24"/>
        </w:rPr>
        <w:t>Йирасека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1E5">
        <w:rPr>
          <w:rFonts w:ascii="Times New Roman" w:hAnsi="Times New Roman"/>
          <w:sz w:val="24"/>
          <w:szCs w:val="24"/>
        </w:rPr>
        <w:t>О.А.Ореховой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, Т. В. Громовой, Д. </w:t>
      </w:r>
      <w:proofErr w:type="spellStart"/>
      <w:r w:rsidRPr="000B71E5">
        <w:rPr>
          <w:rFonts w:ascii="Times New Roman" w:hAnsi="Times New Roman"/>
          <w:sz w:val="24"/>
          <w:szCs w:val="24"/>
        </w:rPr>
        <w:t>Лампен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>);</w:t>
      </w:r>
    </w:p>
    <w:p w:rsidR="00AA07CE" w:rsidRPr="000B71E5" w:rsidRDefault="00AA07CE" w:rsidP="00AA07C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– игровые и двигательные упражнения (сюжетно-ролевые игры, командные игры, упражнения ре</w:t>
      </w:r>
      <w:r>
        <w:rPr>
          <w:rFonts w:ascii="Times New Roman" w:hAnsi="Times New Roman"/>
          <w:sz w:val="24"/>
          <w:szCs w:val="24"/>
          <w:lang w:eastAsia="ru-RU"/>
        </w:rPr>
        <w:t>лаксационного характера и др.) В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процессе выполнения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упражнений </w:t>
      </w:r>
      <w:r w:rsidRPr="000B71E5">
        <w:rPr>
          <w:rFonts w:ascii="Times New Roman" w:hAnsi="Times New Roman"/>
          <w:sz w:val="24"/>
          <w:szCs w:val="24"/>
          <w:lang w:eastAsia="ru-RU"/>
        </w:rPr>
        <w:t>дошкольники имеют возможность построить новые конструктивно позитивные взаимоотношения, учатся сотрудничать и ориентироваться на партнера, приобретают навыки общения в коллективе и команде.</w:t>
      </w:r>
    </w:p>
    <w:p w:rsidR="00AA07CE" w:rsidRPr="00AA07CE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Занятия проводятся в первой половине дня 2 раза в неделю с подгруппой не более 10 человек в возрасте 5-6 лет (1 год обучения), 6-7 лет (второй год обучения). Продолжительность занятия – 2</w:t>
      </w:r>
      <w:r w:rsidRPr="000B71E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5</w:t>
      </w: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0B71E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30</w:t>
      </w: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минут, так как деятельность постоянно меняется, дети данной возраст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ной группы легко проводят </w:t>
      </w:r>
      <w:r w:rsidRPr="000B71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время и не устают. Игры проводятся дифференцированно, учитывая психофизиологические особенности и индивидуальные возможности детей. Мотивационный компонент представлен на занятиях в виде: игровых заданий; создания положительного образа школьника. За успехи обязательно похвала, выдаются наклейки, которые дети сами приклеиваю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 в свои «игрушечные дневники»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0B71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0B71E5">
        <w:rPr>
          <w:rFonts w:ascii="Times New Roman" w:hAnsi="Times New Roman"/>
          <w:color w:val="000000"/>
          <w:sz w:val="24"/>
          <w:szCs w:val="24"/>
        </w:rPr>
        <w:t>Формирование познавательно-психологической готовности детей к школьному обучению</w:t>
      </w:r>
      <w:r w:rsidRPr="000B71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программ </w:t>
      </w:r>
      <w:r w:rsidRPr="003C157B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proofErr w:type="spellStart"/>
      <w:r w:rsidRPr="003C157B">
        <w:rPr>
          <w:rFonts w:ascii="Times New Roman" w:hAnsi="Times New Roman"/>
          <w:bCs/>
          <w:sz w:val="24"/>
          <w:szCs w:val="24"/>
          <w:lang w:eastAsia="ru-RU"/>
        </w:rPr>
        <w:t>учебно</w:t>
      </w:r>
      <w:proofErr w:type="spellEnd"/>
      <w:r w:rsidRPr="003C157B">
        <w:rPr>
          <w:rFonts w:ascii="Times New Roman" w:hAnsi="Times New Roman"/>
          <w:bCs/>
          <w:sz w:val="24"/>
          <w:szCs w:val="24"/>
          <w:lang w:eastAsia="ru-RU"/>
        </w:rPr>
        <w:t xml:space="preserve"> – методических рекомендаций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A07CE" w:rsidRPr="000B71E5" w:rsidRDefault="00AA07CE" w:rsidP="00AA07C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</w:rPr>
        <w:t>Методические рекомендации к программе воспитания и обучения детей старшего дошкольного возраста (от 5 до 6 лет) «</w:t>
      </w:r>
      <w:proofErr w:type="spellStart"/>
      <w:r w:rsidRPr="000B71E5">
        <w:rPr>
          <w:rFonts w:ascii="Times New Roman" w:hAnsi="Times New Roman"/>
          <w:sz w:val="24"/>
          <w:szCs w:val="24"/>
        </w:rPr>
        <w:t>Біз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1E5">
        <w:rPr>
          <w:rFonts w:ascii="Times New Roman" w:hAnsi="Times New Roman"/>
          <w:sz w:val="24"/>
          <w:szCs w:val="24"/>
        </w:rPr>
        <w:t>мектепке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1E5">
        <w:rPr>
          <w:rFonts w:ascii="Times New Roman" w:hAnsi="Times New Roman"/>
          <w:sz w:val="24"/>
          <w:szCs w:val="24"/>
        </w:rPr>
        <w:t>барамыз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» – Астана, 2009. Авторы-составители: Татаурова Н.Л., </w:t>
      </w:r>
      <w:proofErr w:type="spellStart"/>
      <w:r w:rsidRPr="000B71E5">
        <w:rPr>
          <w:rFonts w:ascii="Times New Roman" w:hAnsi="Times New Roman"/>
          <w:sz w:val="24"/>
          <w:szCs w:val="24"/>
        </w:rPr>
        <w:t>Тирская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0B71E5">
        <w:rPr>
          <w:rFonts w:ascii="Times New Roman" w:hAnsi="Times New Roman"/>
          <w:sz w:val="24"/>
          <w:szCs w:val="24"/>
        </w:rPr>
        <w:t>Дрыгина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0B71E5">
        <w:rPr>
          <w:rFonts w:ascii="Times New Roman" w:hAnsi="Times New Roman"/>
          <w:sz w:val="24"/>
          <w:szCs w:val="24"/>
        </w:rPr>
        <w:t>Корчевская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Г.Г., </w:t>
      </w:r>
      <w:proofErr w:type="spellStart"/>
      <w:r w:rsidRPr="000B71E5">
        <w:rPr>
          <w:rFonts w:ascii="Times New Roman" w:hAnsi="Times New Roman"/>
          <w:sz w:val="24"/>
          <w:szCs w:val="24"/>
        </w:rPr>
        <w:t>Шелипова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С.И., </w:t>
      </w:r>
      <w:proofErr w:type="spellStart"/>
      <w:r w:rsidRPr="000B71E5">
        <w:rPr>
          <w:rFonts w:ascii="Times New Roman" w:hAnsi="Times New Roman"/>
          <w:sz w:val="24"/>
          <w:szCs w:val="24"/>
        </w:rPr>
        <w:t>Шакабаева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С.Г., Митрофанова И.И., </w:t>
      </w:r>
      <w:proofErr w:type="spellStart"/>
      <w:r w:rsidRPr="000B71E5">
        <w:rPr>
          <w:rFonts w:ascii="Times New Roman" w:hAnsi="Times New Roman"/>
          <w:sz w:val="24"/>
          <w:szCs w:val="24"/>
        </w:rPr>
        <w:t>Каскабасова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0B71E5">
        <w:rPr>
          <w:rFonts w:ascii="Times New Roman" w:hAnsi="Times New Roman"/>
          <w:sz w:val="24"/>
          <w:szCs w:val="24"/>
        </w:rPr>
        <w:t>Калдыбаева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Т.Ж.; </w:t>
      </w:r>
    </w:p>
    <w:p w:rsidR="00AA07CE" w:rsidRPr="00AA07CE" w:rsidRDefault="00AA07CE" w:rsidP="00AA07C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</w:rPr>
        <w:t xml:space="preserve">Методические рекомендации для воспитателей </w:t>
      </w:r>
      <w:proofErr w:type="spellStart"/>
      <w:r w:rsidRPr="000B71E5">
        <w:rPr>
          <w:rFonts w:ascii="Times New Roman" w:hAnsi="Times New Roman"/>
          <w:sz w:val="24"/>
          <w:szCs w:val="24"/>
        </w:rPr>
        <w:t>Гризик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Т.И., </w:t>
      </w:r>
      <w:proofErr w:type="spellStart"/>
      <w:r w:rsidRPr="000B71E5">
        <w:rPr>
          <w:rFonts w:ascii="Times New Roman" w:hAnsi="Times New Roman"/>
          <w:sz w:val="24"/>
          <w:szCs w:val="24"/>
        </w:rPr>
        <w:t>Аймагамбетова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К.А., </w:t>
      </w:r>
      <w:proofErr w:type="spellStart"/>
      <w:r w:rsidRPr="000B71E5">
        <w:rPr>
          <w:rFonts w:ascii="Times New Roman" w:hAnsi="Times New Roman"/>
          <w:sz w:val="24"/>
          <w:szCs w:val="24"/>
        </w:rPr>
        <w:t>Майкова</w:t>
      </w:r>
      <w:proofErr w:type="spellEnd"/>
      <w:r w:rsidRPr="000B71E5">
        <w:rPr>
          <w:rFonts w:ascii="Times New Roman" w:hAnsi="Times New Roman"/>
          <w:sz w:val="24"/>
          <w:szCs w:val="24"/>
        </w:rPr>
        <w:t xml:space="preserve"> Г.Ж.</w:t>
      </w:r>
    </w:p>
    <w:p w:rsidR="00AA07CE" w:rsidRDefault="00AA07CE" w:rsidP="00AA07C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игровых занятий:</w:t>
      </w:r>
    </w:p>
    <w:p w:rsidR="00AA07CE" w:rsidRPr="00DA641B" w:rsidRDefault="00AA07CE" w:rsidP="00AA07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71E5">
        <w:rPr>
          <w:rFonts w:ascii="Times New Roman" w:hAnsi="Times New Roman"/>
          <w:sz w:val="24"/>
          <w:szCs w:val="24"/>
        </w:rPr>
        <w:t>Разработанная  программа рассчитана на 2 года и состоит из 44 занятий, с октября по апрель. Как показывает практика, проведение в сентябре и мае  занятий, требующих от детей сосредоточенности и усидчивос</w:t>
      </w:r>
      <w:r w:rsidRPr="000B71E5">
        <w:rPr>
          <w:rFonts w:ascii="Times New Roman" w:hAnsi="Times New Roman"/>
          <w:sz w:val="24"/>
          <w:szCs w:val="24"/>
        </w:rPr>
        <w:softHyphen/>
        <w:t>ти, затруднительно. Эти месяцы рекомендуется использовать для диагностической и индивидуальной работы.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 xml:space="preserve">Диагностика позволяет проследить динамику развития каждого ребенка на протяжении всего учебного года, своевременно оказать квалифицированную помощь. В ходе выполнения диагностических заданий мы имеем представление о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 и уровне развития основных компонентов готовности ребенка к обучению в школе. Необходимость диагностики заключается в получении полной информации об особенностях развития каждого воспитанника. 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Все занятия проводятся на основе разработанных конспектов и дидактических материалов в занимательной игровой форме. В занятия включены особые упражнения на релаксацию, позволяющие снимать мышечное и эмоциональное напряжение, развивать воображение и фантазию. Используются элементы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>, для активизации внутренних творческих ресурсов детей и, «проигрываются» варианты взаимоотношений ребенка с окружающим миром.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Сложность предлагаемого материала возрастает от занятия к занятию игры и задания подобраны: от сложного к простому и от простого к сложному. Особенностью каждого занятия является: в конце занятия ребенок вместо отметки или другого знака похвалы получает какой-либо рисунок, раскрашенный им самим (например, в начале 1-го занятия всем детям раздаётся рисунок черно-белой радуги и после выполнения каждого задания они раскрашивают по 1 сегменту дуги и в конечном итоге получается весёлая радуга).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b/>
          <w:bCs/>
          <w:sz w:val="24"/>
          <w:szCs w:val="24"/>
          <w:lang w:eastAsia="ru-RU"/>
        </w:rPr>
        <w:t>Структура</w:t>
      </w:r>
      <w:r w:rsidRPr="000B71E5">
        <w:rPr>
          <w:rFonts w:ascii="Times New Roman" w:hAnsi="Times New Roman"/>
          <w:sz w:val="24"/>
          <w:szCs w:val="24"/>
          <w:lang w:eastAsia="ru-RU"/>
        </w:rPr>
        <w:t>  занятия:</w:t>
      </w:r>
    </w:p>
    <w:p w:rsidR="00AA07CE" w:rsidRPr="000B71E5" w:rsidRDefault="00AA07CE" w:rsidP="00AA07C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Вводная часть (приветствие, настрой на работу)</w:t>
      </w:r>
    </w:p>
    <w:p w:rsidR="00AA07CE" w:rsidRPr="000B71E5" w:rsidRDefault="00AA07CE" w:rsidP="00AA07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Основная часть (игры и задания по теме)</w:t>
      </w:r>
    </w:p>
    <w:p w:rsidR="00AA07CE" w:rsidRPr="000B71E5" w:rsidRDefault="00AA07CE" w:rsidP="00AA07C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Заключительная часть (рефлексия)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ходе проведения кружковой деятельности происходит плотное взаимодействие с род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ителями. Для занятий </w:t>
      </w:r>
      <w:r w:rsidRPr="000B71E5">
        <w:rPr>
          <w:rFonts w:ascii="Times New Roman" w:hAnsi="Times New Roman"/>
          <w:sz w:val="24"/>
          <w:szCs w:val="24"/>
          <w:lang w:eastAsia="ru-RU"/>
        </w:rPr>
        <w:t>завод</w:t>
      </w:r>
      <w:r w:rsidRPr="000B71E5">
        <w:rPr>
          <w:rFonts w:ascii="Times New Roman" w:hAnsi="Times New Roman"/>
          <w:sz w:val="24"/>
          <w:szCs w:val="24"/>
          <w:lang w:val="kk-KZ" w:eastAsia="ru-RU"/>
        </w:rPr>
        <w:t>ится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специальн</w:t>
      </w:r>
      <w:proofErr w:type="spellEnd"/>
      <w:r w:rsidRPr="000B71E5">
        <w:rPr>
          <w:rFonts w:ascii="Times New Roman" w:hAnsi="Times New Roman"/>
          <w:sz w:val="24"/>
          <w:szCs w:val="24"/>
          <w:lang w:val="kk-KZ" w:eastAsia="ru-RU"/>
        </w:rPr>
        <w:t>ая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тетрадь, в которой они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выполня</w:t>
      </w:r>
      <w:proofErr w:type="spellEnd"/>
      <w:r w:rsidRPr="000B71E5">
        <w:rPr>
          <w:rFonts w:ascii="Times New Roman" w:hAnsi="Times New Roman"/>
          <w:sz w:val="24"/>
          <w:szCs w:val="24"/>
          <w:lang w:val="kk-KZ" w:eastAsia="ru-RU"/>
        </w:rPr>
        <w:t>ют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 разного рода задания. Каждый родитель имеет возможность ознакомиться с выполненной работой ребенка и задать все интересующие вопросы, для этого предусмотрено время для консультаций сразу после занятий. Два раза в течение года запланированы открытые занятия для родителей, родительские собрания по теме.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0B71E5">
        <w:rPr>
          <w:rFonts w:ascii="Times New Roman" w:hAnsi="Times New Roman"/>
          <w:sz w:val="24"/>
          <w:szCs w:val="24"/>
          <w:lang w:eastAsia="ru-RU"/>
        </w:rPr>
        <w:t xml:space="preserve">аждое занятие имеет комплексный характер и включает в себя задания на развитие познавательных процессов, коммуникативных умений, на развитие эмоционально-волевой сферы, развитие моторики рук, а также чередование метода </w:t>
      </w:r>
      <w:proofErr w:type="spellStart"/>
      <w:r w:rsidRPr="000B71E5">
        <w:rPr>
          <w:rFonts w:ascii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0B71E5">
        <w:rPr>
          <w:rFonts w:ascii="Times New Roman" w:hAnsi="Times New Roman"/>
          <w:sz w:val="24"/>
          <w:szCs w:val="24"/>
          <w:lang w:eastAsia="ru-RU"/>
        </w:rPr>
        <w:t xml:space="preserve"> и релаксационных упражнений.</w:t>
      </w:r>
    </w:p>
    <w:p w:rsidR="00AA07CE" w:rsidRPr="00AA07CE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По итогам посещения кружка каждый «будущий» первоклассник получает портфолио с продуктами самостоятельной деятельности (рисунки, аппликации, тетради с выполненными заданиями, фотографии и др.), а родители психолого-педагогическое заключение о готовности ребенка к обучению в школе с рекомендациями.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Данная программа апробирована.</w:t>
      </w:r>
    </w:p>
    <w:p w:rsidR="00AA07CE" w:rsidRPr="00DA641B" w:rsidRDefault="00AA07CE" w:rsidP="00AA07CE">
      <w:pPr>
        <w:pStyle w:val="a5"/>
        <w:spacing w:before="0" w:beforeAutospacing="0" w:after="0" w:afterAutospacing="0"/>
        <w:ind w:firstLine="708"/>
        <w:rPr>
          <w:b/>
        </w:rPr>
      </w:pPr>
      <w:r w:rsidRPr="000B71E5">
        <w:t xml:space="preserve"> </w:t>
      </w:r>
      <w:r>
        <w:rPr>
          <w:b/>
        </w:rPr>
        <w:t>Учебные предметы</w:t>
      </w:r>
      <w:r w:rsidRPr="000B71E5">
        <w:rPr>
          <w:b/>
        </w:rPr>
        <w:t>:</w:t>
      </w:r>
    </w:p>
    <w:p w:rsidR="00AA07CE" w:rsidRPr="000B71E5" w:rsidRDefault="00AA07CE" w:rsidP="00AA07CE">
      <w:pPr>
        <w:pStyle w:val="a5"/>
        <w:spacing w:before="0" w:beforeAutospacing="0" w:after="0" w:afterAutospacing="0"/>
        <w:ind w:firstLine="708"/>
        <w:jc w:val="both"/>
        <w:rPr>
          <w:b/>
          <w:i/>
        </w:rPr>
      </w:pPr>
      <w:r w:rsidRPr="000B71E5">
        <w:rPr>
          <w:b/>
          <w:i/>
        </w:rPr>
        <w:t>«Мир, в котором я живу»</w:t>
      </w:r>
    </w:p>
    <w:p w:rsidR="00AA07CE" w:rsidRPr="000B71E5" w:rsidRDefault="00AA07CE" w:rsidP="00AA07CE">
      <w:pPr>
        <w:pStyle w:val="a5"/>
        <w:spacing w:before="0" w:beforeAutospacing="0" w:after="0" w:afterAutospacing="0"/>
        <w:ind w:firstLine="360"/>
        <w:jc w:val="both"/>
      </w:pPr>
      <w:r w:rsidRPr="000B71E5">
        <w:t>Предмет состоит из двух составляющих: предметное окружение, явления общественной жизни. В ознакомлении детей с явлениями общественной жизни стержневой темой является жизнь и труд людей. Детей знакомят с многообразием окружающего мира.</w:t>
      </w:r>
    </w:p>
    <w:p w:rsidR="00AA07CE" w:rsidRPr="00AA07CE" w:rsidRDefault="00AA07CE" w:rsidP="00AA07CE">
      <w:pPr>
        <w:pStyle w:val="a5"/>
        <w:spacing w:before="0" w:beforeAutospacing="0" w:after="0" w:afterAutospacing="0"/>
        <w:ind w:firstLine="360"/>
        <w:rPr>
          <w:b/>
          <w:i/>
        </w:rPr>
      </w:pPr>
      <w:r>
        <w:rPr>
          <w:b/>
          <w:i/>
        </w:rPr>
        <w:t xml:space="preserve">    </w:t>
      </w:r>
      <w:r w:rsidRPr="000B71E5">
        <w:rPr>
          <w:b/>
          <w:i/>
        </w:rPr>
        <w:t>«Весёлая грамматика»</w:t>
      </w:r>
    </w:p>
    <w:p w:rsidR="00AA07CE" w:rsidRPr="000B71E5" w:rsidRDefault="00AA07CE" w:rsidP="00AA07CE">
      <w:pPr>
        <w:pStyle w:val="a5"/>
        <w:spacing w:before="0" w:beforeAutospacing="0" w:after="0" w:afterAutospacing="0"/>
        <w:jc w:val="both"/>
      </w:pPr>
      <w:r w:rsidRPr="000B71E5">
        <w:t xml:space="preserve">      </w:t>
      </w:r>
      <w:r w:rsidRPr="000B71E5">
        <w:rPr>
          <w:color w:val="111111"/>
          <w:shd w:val="clear" w:color="auto" w:fill="FFFFFF"/>
        </w:rPr>
        <w:t xml:space="preserve">В работе с детьми используются различные дидактические игры, они закрепляют и уточняют словарь, помогают образовывать и изменять слова, упражняют в составлении связных высказываний, развивают объяснительную речь. Дидактические игры способствуют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  </w:t>
      </w:r>
    </w:p>
    <w:p w:rsidR="00AA07CE" w:rsidRPr="00DA641B" w:rsidRDefault="00AA07CE" w:rsidP="00AA07CE">
      <w:pPr>
        <w:pStyle w:val="a5"/>
        <w:spacing w:before="0" w:beforeAutospacing="0" w:after="0" w:afterAutospacing="0"/>
        <w:jc w:val="both"/>
      </w:pPr>
      <w:r w:rsidRPr="000B71E5">
        <w:t xml:space="preserve">         Обучение  письму - один из сложных процессов в начальной школе. На первом этапе формирования графического навыка задача учителя состоит в том, чтобы научить </w:t>
      </w:r>
      <w:proofErr w:type="spellStart"/>
      <w:r>
        <w:t>об</w:t>
      </w:r>
      <w:r w:rsidRPr="000B71E5">
        <w:t>учащегося</w:t>
      </w:r>
      <w:proofErr w:type="spellEnd"/>
      <w:r w:rsidRPr="000B71E5">
        <w:t xml:space="preserve"> правильно сидеть, де</w:t>
      </w:r>
      <w:r>
        <w:t xml:space="preserve">ржать ручку, тетрадь; на втором </w:t>
      </w:r>
      <w:r w:rsidRPr="000B71E5">
        <w:t xml:space="preserve">писать важнейшие </w:t>
      </w:r>
      <w:r w:rsidRPr="000B71E5">
        <w:lastRenderedPageBreak/>
        <w:t>элементы букв, точнее усвоить алгоритм пись</w:t>
      </w:r>
      <w:r>
        <w:t xml:space="preserve">ма; на третьем писать буквы; на четвертом </w:t>
      </w:r>
      <w:r w:rsidRPr="000B71E5">
        <w:t>целые слова.</w:t>
      </w:r>
    </w:p>
    <w:p w:rsidR="00AA07CE" w:rsidRPr="000B71E5" w:rsidRDefault="00AA07CE" w:rsidP="00AA07CE">
      <w:pPr>
        <w:pStyle w:val="a5"/>
        <w:spacing w:before="0" w:beforeAutospacing="0" w:after="0" w:afterAutospacing="0"/>
        <w:ind w:firstLine="708"/>
        <w:rPr>
          <w:b/>
          <w:bCs/>
          <w:i/>
          <w:iCs/>
        </w:rPr>
      </w:pPr>
      <w:r w:rsidRPr="000B71E5">
        <w:rPr>
          <w:b/>
          <w:bCs/>
          <w:i/>
          <w:iCs/>
        </w:rPr>
        <w:t>«Занимательная  математика»</w:t>
      </w:r>
    </w:p>
    <w:p w:rsidR="00AA07CE" w:rsidRPr="000B71E5" w:rsidRDefault="00AA07CE" w:rsidP="00AA07CE">
      <w:pPr>
        <w:pStyle w:val="a5"/>
        <w:spacing w:before="0" w:beforeAutospacing="0" w:after="0" w:afterAutospacing="0"/>
        <w:ind w:firstLine="708"/>
        <w:jc w:val="both"/>
      </w:pPr>
      <w:r w:rsidRPr="000B71E5">
        <w:t>К шести годам ребенок усваивает относительно широкий круг знаний о числе, форме и величине предметов, способен элементарно ориентироваться в двухмерном и трехмерном пространстве и времени. Достаточная подготовленность мыслительной деятельности снимает психологические перегрузки в учении, сохраняет здоровье ребенка.</w:t>
      </w:r>
      <w:r w:rsidRPr="000B71E5">
        <w:rPr>
          <w:bCs/>
        </w:rPr>
        <w:t xml:space="preserve"> Научить детей в период подготовки к школе счету и измерениям, чтобы подвести их к понятию числа, остается одной из важнейших задач.</w:t>
      </w:r>
    </w:p>
    <w:p w:rsidR="00AA07CE" w:rsidRPr="00DA641B" w:rsidRDefault="00AA07CE" w:rsidP="00AA07CE">
      <w:pPr>
        <w:pStyle w:val="a5"/>
        <w:spacing w:before="0" w:beforeAutospacing="0" w:after="0" w:afterAutospacing="0"/>
        <w:jc w:val="both"/>
        <w:rPr>
          <w:bCs/>
        </w:rPr>
      </w:pPr>
      <w:r w:rsidRPr="000B71E5">
        <w:rPr>
          <w:bCs/>
        </w:rPr>
        <w:t>            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фигур) и содержательно-логическая. Последняя построена  в основном на математическом материале двух первых линий и обеспечивает условия для развития внимания, восприятия, воображения, памяти, мышления у детей.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B71E5">
        <w:rPr>
          <w:rFonts w:ascii="Times New Roman" w:hAnsi="Times New Roman"/>
          <w:b/>
          <w:i/>
          <w:sz w:val="24"/>
          <w:szCs w:val="24"/>
        </w:rPr>
        <w:t>«Открой себя»</w:t>
      </w:r>
    </w:p>
    <w:p w:rsidR="00AA07CE" w:rsidRPr="000B71E5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Поведение дошкольника, так или иначе, соотносится с его представлени</w:t>
      </w:r>
      <w:r w:rsidRPr="000B71E5">
        <w:rPr>
          <w:rFonts w:ascii="Times New Roman" w:hAnsi="Times New Roman"/>
          <w:sz w:val="24"/>
          <w:szCs w:val="24"/>
          <w:lang w:eastAsia="ru-RU"/>
        </w:rPr>
        <w:softHyphen/>
        <w:t>ями о самом себе и о том, каким он должен или хотел бы быть. Положитель</w:t>
      </w:r>
      <w:r w:rsidRPr="000B71E5">
        <w:rPr>
          <w:rFonts w:ascii="Times New Roman" w:hAnsi="Times New Roman"/>
          <w:sz w:val="24"/>
          <w:szCs w:val="24"/>
          <w:lang w:eastAsia="ru-RU"/>
        </w:rPr>
        <w:softHyphen/>
        <w:t>ное восприятие ребенком собственного «Я» непосредственным образом влия</w:t>
      </w:r>
      <w:r w:rsidRPr="000B71E5">
        <w:rPr>
          <w:rFonts w:ascii="Times New Roman" w:hAnsi="Times New Roman"/>
          <w:sz w:val="24"/>
          <w:szCs w:val="24"/>
          <w:lang w:eastAsia="ru-RU"/>
        </w:rPr>
        <w:softHyphen/>
        <w:t>ет на успешность его деятельности, способность приобретать друзей, умение видеть их положительные качества в ситуациях общения.</w:t>
      </w:r>
    </w:p>
    <w:p w:rsidR="00AA07CE" w:rsidRPr="00DA641B" w:rsidRDefault="00AA07CE" w:rsidP="00AA07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E5">
        <w:rPr>
          <w:rFonts w:ascii="Times New Roman" w:hAnsi="Times New Roman"/>
          <w:sz w:val="24"/>
          <w:szCs w:val="24"/>
          <w:lang w:eastAsia="ru-RU"/>
        </w:rPr>
        <w:t>В процессе взаимодействия с внешним миром дошкольник, являясь активно действующим лицом, познает его, а вместе с тем познает и себя. Через самопознание ребенок приходит к определенному знанию о самом себе и окружающем его мире.</w:t>
      </w:r>
    </w:p>
    <w:p w:rsidR="00AA07CE" w:rsidRPr="000B71E5" w:rsidRDefault="00AA07CE" w:rsidP="00AA07CE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0B71E5">
        <w:rPr>
          <w:rFonts w:ascii="Times New Roman" w:hAnsi="Times New Roman"/>
          <w:b/>
          <w:i/>
          <w:sz w:val="24"/>
          <w:szCs w:val="24"/>
        </w:rPr>
        <w:t>«Творческая мастерская»</w:t>
      </w:r>
    </w:p>
    <w:p w:rsidR="00AA07CE" w:rsidRPr="00B07A5F" w:rsidRDefault="00AA07CE" w:rsidP="00AA0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0B71E5">
        <w:rPr>
          <w:color w:val="111111"/>
        </w:rPr>
        <w:t>Эффективным для художественно</w:t>
      </w:r>
      <w:r w:rsidRPr="004823F3">
        <w:rPr>
          <w:b/>
          <w:color w:val="111111"/>
        </w:rPr>
        <w:t>-</w:t>
      </w:r>
      <w:r w:rsidRPr="004823F3">
        <w:rPr>
          <w:rStyle w:val="a4"/>
          <w:b w:val="0"/>
          <w:color w:val="111111"/>
          <w:bdr w:val="none" w:sz="0" w:space="0" w:color="auto" w:frame="1"/>
        </w:rPr>
        <w:t>творческого</w:t>
      </w:r>
      <w:r w:rsidRPr="000B71E5">
        <w:rPr>
          <w:color w:val="111111"/>
        </w:rPr>
        <w:t> развития детей является применение нетрадиционных техник и материалов. В процессе работы педагог активизирует у детей стремление создавать в разных видах деятельности образы, которые вызвали интерес. Помогает понять и принять тему, предложенную педагогом, включаться в деятельность, создавать простые изображения </w:t>
      </w:r>
      <w:r w:rsidRPr="000B71E5">
        <w:rPr>
          <w:i/>
          <w:iCs/>
          <w:color w:val="111111"/>
          <w:bdr w:val="none" w:sz="0" w:space="0" w:color="auto" w:frame="1"/>
        </w:rPr>
        <w:t>(по близкой к личному опыту тематике)</w:t>
      </w:r>
      <w:r w:rsidRPr="000B71E5">
        <w:rPr>
          <w:color w:val="111111"/>
        </w:rPr>
        <w:t>. Активизирует желание детей принимать участие в создании как индивидуальных, так и коллективных </w:t>
      </w:r>
      <w:r w:rsidRPr="000B71E5">
        <w:rPr>
          <w:i/>
          <w:iCs/>
          <w:color w:val="111111"/>
          <w:bdr w:val="none" w:sz="0" w:space="0" w:color="auto" w:frame="1"/>
        </w:rPr>
        <w:t>(совместных с</w:t>
      </w:r>
      <w:r>
        <w:rPr>
          <w:i/>
          <w:iCs/>
          <w:color w:val="111111"/>
          <w:bdr w:val="none" w:sz="0" w:space="0" w:color="auto" w:frame="1"/>
        </w:rPr>
        <w:t>о</w:t>
      </w:r>
      <w:r w:rsidRPr="000B71E5">
        <w:rPr>
          <w:i/>
          <w:iCs/>
          <w:color w:val="111111"/>
          <w:bdr w:val="none" w:sz="0" w:space="0" w:color="auto" w:frame="1"/>
        </w:rPr>
        <w:t xml:space="preserve"> взрослыми и детьми)</w:t>
      </w:r>
      <w:r w:rsidRPr="000B71E5">
        <w:rPr>
          <w:color w:val="111111"/>
        </w:rPr>
        <w:t> композиций в рисунке, лепке, апплика</w:t>
      </w:r>
      <w:r w:rsidRPr="00FD2C43">
        <w:rPr>
          <w:color w:val="111111"/>
        </w:rPr>
        <w:t xml:space="preserve">ции. </w:t>
      </w:r>
    </w:p>
    <w:p w:rsidR="00AA07CE" w:rsidRPr="00731665" w:rsidRDefault="00AA07CE" w:rsidP="00AA07C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07CE" w:rsidRDefault="00AA07CE" w:rsidP="00AA07C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B56FB" w:rsidRDefault="00AB56FB" w:rsidP="00AB56F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  <w:r w:rsidRPr="00352571">
        <w:rPr>
          <w:rFonts w:ascii="Times New Roman" w:hAnsi="Times New Roman"/>
          <w:b/>
          <w:sz w:val="23"/>
          <w:szCs w:val="23"/>
        </w:rPr>
        <w:t>Список использованных источников</w:t>
      </w:r>
    </w:p>
    <w:p w:rsidR="00AB56FB" w:rsidRPr="00352571" w:rsidRDefault="00AB56FB" w:rsidP="00AB56F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kk-KZ"/>
        </w:rPr>
      </w:pPr>
    </w:p>
    <w:p w:rsidR="00AB56FB" w:rsidRPr="00352571" w:rsidRDefault="00AB56FB" w:rsidP="00AB56F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352571">
        <w:rPr>
          <w:rFonts w:ascii="Times New Roman" w:hAnsi="Times New Roman"/>
          <w:sz w:val="23"/>
          <w:szCs w:val="23"/>
        </w:rPr>
        <w:t xml:space="preserve">Закон Республики Казахстан «Об образовании» (статьи 1, 4, 5, 6, </w:t>
      </w:r>
      <w:r>
        <w:rPr>
          <w:rFonts w:ascii="Times New Roman" w:hAnsi="Times New Roman"/>
          <w:sz w:val="23"/>
          <w:szCs w:val="23"/>
        </w:rPr>
        <w:t>11,14,23, 28, 37, 51, 52, 63</w:t>
      </w:r>
      <w:r w:rsidRPr="00352571">
        <w:rPr>
          <w:rFonts w:ascii="Times New Roman" w:hAnsi="Times New Roman"/>
          <w:sz w:val="23"/>
          <w:szCs w:val="23"/>
        </w:rPr>
        <w:t>).</w:t>
      </w:r>
    </w:p>
    <w:p w:rsidR="00AB56FB" w:rsidRPr="00352571" w:rsidRDefault="00AB56FB" w:rsidP="00AB56F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352571">
        <w:rPr>
          <w:rFonts w:ascii="Times New Roman" w:hAnsi="Times New Roman"/>
          <w:sz w:val="23"/>
          <w:szCs w:val="23"/>
        </w:rPr>
        <w:t>Постановление Правительства Республики Казахстан  «Об утверждении </w:t>
      </w:r>
      <w:hyperlink r:id="rId6" w:history="1">
        <w:r w:rsidRPr="008C083A">
          <w:rPr>
            <w:rStyle w:val="a8"/>
            <w:rFonts w:ascii="Times New Roman" w:hAnsi="Times New Roman"/>
            <w:sz w:val="23"/>
            <w:szCs w:val="23"/>
          </w:rPr>
          <w:t>Типовых правил</w:t>
        </w:r>
      </w:hyperlink>
      <w:r w:rsidRPr="008C083A">
        <w:rPr>
          <w:rFonts w:ascii="Times New Roman" w:hAnsi="Times New Roman"/>
          <w:sz w:val="23"/>
          <w:szCs w:val="23"/>
        </w:rPr>
        <w:t> </w:t>
      </w:r>
      <w:r w:rsidRPr="00352571">
        <w:rPr>
          <w:rFonts w:ascii="Times New Roman" w:hAnsi="Times New Roman"/>
          <w:sz w:val="23"/>
          <w:szCs w:val="23"/>
        </w:rPr>
        <w:t>деятельности организаций образования, реализующих дополнительные образовательные программы для детей» от 17 мая 2013 года № 499.</w:t>
      </w:r>
    </w:p>
    <w:p w:rsidR="00AB56FB" w:rsidRPr="008C083A" w:rsidRDefault="00AB56FB" w:rsidP="00AB56F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C083A">
        <w:rPr>
          <w:rFonts w:ascii="Times New Roman" w:hAnsi="Times New Roman"/>
          <w:sz w:val="23"/>
          <w:szCs w:val="23"/>
        </w:rPr>
        <w:t xml:space="preserve">Приказ МОН РК </w:t>
      </w:r>
      <w:hyperlink r:id="rId7" w:history="1">
        <w:r w:rsidRPr="008C083A">
          <w:rPr>
            <w:rStyle w:val="a8"/>
            <w:rFonts w:ascii="Times New Roman" w:hAnsi="Times New Roman"/>
            <w:sz w:val="23"/>
            <w:szCs w:val="23"/>
          </w:rPr>
          <w:t>«Об утверждении Типовых правил деятельности видов организаций</w:t>
        </w:r>
      </w:hyperlink>
      <w:r w:rsidRPr="008C083A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Pr="008C083A">
          <w:rPr>
            <w:rStyle w:val="a8"/>
            <w:rFonts w:ascii="Times New Roman" w:hAnsi="Times New Roman"/>
            <w:sz w:val="23"/>
            <w:szCs w:val="23"/>
          </w:rPr>
          <w:t>дополнительного образования для детей»</w:t>
        </w:r>
      </w:hyperlink>
      <w:r w:rsidRPr="008C083A">
        <w:rPr>
          <w:rFonts w:ascii="Times New Roman" w:hAnsi="Times New Roman"/>
          <w:sz w:val="23"/>
          <w:szCs w:val="23"/>
        </w:rPr>
        <w:t xml:space="preserve"> </w:t>
      </w:r>
      <w:hyperlink r:id="rId9" w:history="1">
        <w:r w:rsidRPr="008C083A">
          <w:rPr>
            <w:rStyle w:val="a8"/>
            <w:rFonts w:ascii="Times New Roman" w:hAnsi="Times New Roman"/>
            <w:sz w:val="23"/>
            <w:szCs w:val="23"/>
          </w:rPr>
          <w:t xml:space="preserve">от 14 июня </w:t>
        </w:r>
      </w:hyperlink>
      <w:hyperlink r:id="rId10" w:history="1">
        <w:r w:rsidRPr="008C083A">
          <w:rPr>
            <w:rStyle w:val="a8"/>
            <w:rFonts w:ascii="Times New Roman" w:hAnsi="Times New Roman"/>
            <w:sz w:val="23"/>
            <w:szCs w:val="23"/>
          </w:rPr>
          <w:t>2013</w:t>
        </w:r>
      </w:hyperlink>
      <w:r w:rsidRPr="008C083A">
        <w:rPr>
          <w:rFonts w:ascii="Times New Roman" w:hAnsi="Times New Roman"/>
          <w:sz w:val="23"/>
          <w:szCs w:val="23"/>
        </w:rPr>
        <w:t xml:space="preserve"> года  № 228; Приказ МОН РК «Об утверждении Типовых учебных планов и образовательных программ детских музыкальных школ, детских художественных школ и детских школ искусств» от 29 декабря 2011 года № 543.</w:t>
      </w:r>
    </w:p>
    <w:p w:rsidR="00AB56FB" w:rsidRPr="008C083A" w:rsidRDefault="00AB56FB" w:rsidP="00AB56F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C083A">
        <w:rPr>
          <w:rFonts w:ascii="Times New Roman" w:hAnsi="Times New Roman"/>
          <w:sz w:val="23"/>
          <w:szCs w:val="23"/>
        </w:rPr>
        <w:t>Государственный общеобязательный стандарт дошкольного воспитания и обучения от 13.05.2016 </w:t>
      </w:r>
      <w:hyperlink r:id="rId11" w:anchor="16" w:history="1">
        <w:r w:rsidRPr="008C083A">
          <w:rPr>
            <w:rStyle w:val="a8"/>
            <w:rFonts w:ascii="Times New Roman" w:hAnsi="Times New Roman"/>
            <w:sz w:val="23"/>
            <w:szCs w:val="23"/>
          </w:rPr>
          <w:t>№ 292</w:t>
        </w:r>
      </w:hyperlink>
      <w:r w:rsidRPr="008C083A">
        <w:rPr>
          <w:rFonts w:ascii="Times New Roman" w:hAnsi="Times New Roman"/>
          <w:sz w:val="23"/>
          <w:szCs w:val="23"/>
        </w:rPr>
        <w:t>.</w:t>
      </w:r>
    </w:p>
    <w:p w:rsidR="00AB56FB" w:rsidRPr="00352571" w:rsidRDefault="00AB56FB" w:rsidP="00AB56F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352571">
        <w:rPr>
          <w:rFonts w:ascii="Times New Roman" w:hAnsi="Times New Roman"/>
          <w:sz w:val="23"/>
          <w:szCs w:val="23"/>
        </w:rPr>
        <w:lastRenderedPageBreak/>
        <w:t>Инструктивно-методическое письмо «Об особенностях организации образовательного процесса в общеобразовательных школах РК в 2017-2018 учебном году».</w:t>
      </w:r>
    </w:p>
    <w:p w:rsidR="00AB56FB" w:rsidRPr="00352571" w:rsidRDefault="00AB56FB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52571">
        <w:rPr>
          <w:rFonts w:ascii="Times New Roman" w:hAnsi="Times New Roman"/>
          <w:sz w:val="23"/>
          <w:szCs w:val="23"/>
        </w:rPr>
        <w:t>Акимбаева</w:t>
      </w:r>
      <w:proofErr w:type="spellEnd"/>
      <w:r w:rsidRPr="00352571">
        <w:rPr>
          <w:rFonts w:ascii="Times New Roman" w:hAnsi="Times New Roman"/>
          <w:sz w:val="23"/>
          <w:szCs w:val="23"/>
        </w:rPr>
        <w:t xml:space="preserve"> Ж. Путешествие в страну Здоровья. - А., 2006.</w:t>
      </w:r>
    </w:p>
    <w:p w:rsidR="00AB56FB" w:rsidRPr="00352571" w:rsidRDefault="00AB56FB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352571">
        <w:rPr>
          <w:rFonts w:ascii="Times New Roman" w:hAnsi="Times New Roman"/>
          <w:color w:val="000000"/>
          <w:sz w:val="23"/>
          <w:szCs w:val="23"/>
        </w:rPr>
        <w:t xml:space="preserve">Агапова И.А. Общество хороших манер: сценарии внеклассных мероприятий / </w:t>
      </w:r>
      <w:proofErr w:type="spellStart"/>
      <w:r w:rsidRPr="00352571">
        <w:rPr>
          <w:rFonts w:ascii="Times New Roman" w:hAnsi="Times New Roman"/>
          <w:color w:val="000000"/>
          <w:sz w:val="23"/>
          <w:szCs w:val="23"/>
        </w:rPr>
        <w:t>И.А.Агапова</w:t>
      </w:r>
      <w:proofErr w:type="spellEnd"/>
      <w:r w:rsidRPr="00352571">
        <w:rPr>
          <w:rFonts w:ascii="Times New Roman" w:hAnsi="Times New Roman"/>
          <w:color w:val="000000"/>
          <w:sz w:val="23"/>
          <w:szCs w:val="23"/>
        </w:rPr>
        <w:t>, М.А. Давыдова. – Волгоград: Учитель, 2009.-348 с.</w:t>
      </w:r>
    </w:p>
    <w:p w:rsidR="00AB56FB" w:rsidRPr="00352571" w:rsidRDefault="00AB56FB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52571">
        <w:rPr>
          <w:rFonts w:ascii="Times New Roman" w:hAnsi="Times New Roman"/>
          <w:sz w:val="23"/>
          <w:szCs w:val="23"/>
        </w:rPr>
        <w:t>Гризик</w:t>
      </w:r>
      <w:proofErr w:type="spellEnd"/>
      <w:r w:rsidRPr="00352571">
        <w:rPr>
          <w:rFonts w:ascii="Times New Roman" w:hAnsi="Times New Roman"/>
          <w:sz w:val="23"/>
          <w:szCs w:val="23"/>
        </w:rPr>
        <w:t xml:space="preserve"> Т.И., </w:t>
      </w:r>
      <w:proofErr w:type="spellStart"/>
      <w:r w:rsidRPr="00352571">
        <w:rPr>
          <w:rFonts w:ascii="Times New Roman" w:hAnsi="Times New Roman"/>
          <w:sz w:val="23"/>
          <w:szCs w:val="23"/>
        </w:rPr>
        <w:t>Аймагамбетова</w:t>
      </w:r>
      <w:proofErr w:type="spellEnd"/>
      <w:r w:rsidRPr="00352571">
        <w:rPr>
          <w:rFonts w:ascii="Times New Roman" w:hAnsi="Times New Roman"/>
          <w:sz w:val="23"/>
          <w:szCs w:val="23"/>
        </w:rPr>
        <w:t xml:space="preserve"> К.А., </w:t>
      </w:r>
      <w:proofErr w:type="spellStart"/>
      <w:r w:rsidRPr="00352571">
        <w:rPr>
          <w:rFonts w:ascii="Times New Roman" w:hAnsi="Times New Roman"/>
          <w:sz w:val="23"/>
          <w:szCs w:val="23"/>
        </w:rPr>
        <w:t>Майкова</w:t>
      </w:r>
      <w:proofErr w:type="spellEnd"/>
      <w:r w:rsidRPr="00352571">
        <w:rPr>
          <w:rFonts w:ascii="Times New Roman" w:hAnsi="Times New Roman"/>
          <w:sz w:val="23"/>
          <w:szCs w:val="23"/>
        </w:rPr>
        <w:t xml:space="preserve"> Г.Ж. «Познаю мир». Методические рекомендации для воспитателей. А., 2007.</w:t>
      </w:r>
    </w:p>
    <w:p w:rsidR="00AB56FB" w:rsidRPr="00352571" w:rsidRDefault="00AB56FB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52571">
        <w:rPr>
          <w:rFonts w:ascii="Times New Roman" w:hAnsi="Times New Roman"/>
          <w:sz w:val="23"/>
          <w:szCs w:val="23"/>
        </w:rPr>
        <w:t>Гуткина</w:t>
      </w:r>
      <w:proofErr w:type="spellEnd"/>
      <w:r w:rsidRPr="00352571">
        <w:rPr>
          <w:rFonts w:ascii="Times New Roman" w:hAnsi="Times New Roman"/>
          <w:sz w:val="23"/>
          <w:szCs w:val="23"/>
        </w:rPr>
        <w:t xml:space="preserve"> Н.И. Психологическая готовность к школе в контексте проблемы преемственности между дошкольным и школьным образованием // Психологическая наука и образование. 2010. № 3. С. 106–115.</w:t>
      </w:r>
    </w:p>
    <w:p w:rsidR="00AB56FB" w:rsidRPr="00352571" w:rsidRDefault="00AB56FB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35257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Золотарева А.В. </w:t>
      </w:r>
      <w:proofErr w:type="spellStart"/>
      <w:r w:rsidRPr="0035257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Терещук</w:t>
      </w:r>
      <w:proofErr w:type="spellEnd"/>
      <w:r w:rsidRPr="0035257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М.Н. Практические рекомендации по организации дополнительного образования в дошкольном образовательном учреждении. – М.: АРКТИ, 2008. – 117 с.</w:t>
      </w:r>
    </w:p>
    <w:p w:rsidR="00AB56FB" w:rsidRPr="008C083A" w:rsidRDefault="005B302A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hyperlink r:id="rId12" w:history="1">
        <w:r w:rsidR="00AB56FB" w:rsidRPr="008C083A">
          <w:rPr>
            <w:rStyle w:val="a8"/>
            <w:rFonts w:ascii="Times New Roman" w:hAnsi="Times New Roman"/>
            <w:bCs/>
            <w:sz w:val="23"/>
            <w:szCs w:val="23"/>
          </w:rPr>
          <w:t>http://group-global.org/</w:t>
        </w:r>
      </w:hyperlink>
      <w:r w:rsidR="00AB56FB" w:rsidRPr="008C083A">
        <w:rPr>
          <w:rFonts w:ascii="Times New Roman" w:hAnsi="Times New Roman"/>
          <w:bCs/>
          <w:sz w:val="23"/>
          <w:szCs w:val="23"/>
        </w:rPr>
        <w:t xml:space="preserve"> Актуальные проблемы дошкольного образования в Казахстане.</w:t>
      </w:r>
    </w:p>
    <w:p w:rsidR="00AB56FB" w:rsidRPr="008C083A" w:rsidRDefault="005B302A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hyperlink r:id="rId13" w:history="1">
        <w:r w:rsidR="00AB56FB" w:rsidRPr="008C083A">
          <w:rPr>
            <w:rStyle w:val="a8"/>
            <w:rFonts w:ascii="Times New Roman" w:hAnsi="Times New Roman"/>
            <w:bCs/>
            <w:sz w:val="23"/>
            <w:szCs w:val="23"/>
          </w:rPr>
          <w:t>http://</w:t>
        </w:r>
        <w:r w:rsidR="00AB56FB" w:rsidRPr="008C083A">
          <w:rPr>
            <w:rStyle w:val="a8"/>
            <w:rFonts w:ascii="Times New Roman" w:hAnsi="Times New Roman"/>
            <w:sz w:val="23"/>
            <w:szCs w:val="23"/>
            <w:lang w:eastAsia="ru-RU"/>
          </w:rPr>
          <w:t>tengrinews.kz/explorer/doshkol-noe-obrazovanie</w:t>
        </w:r>
      </w:hyperlink>
      <w:r w:rsidR="00AB56FB">
        <w:rPr>
          <w:rStyle w:val="a8"/>
          <w:rFonts w:ascii="Times New Roman" w:hAnsi="Times New Roman"/>
          <w:sz w:val="23"/>
          <w:szCs w:val="23"/>
          <w:lang w:eastAsia="ru-RU"/>
        </w:rPr>
        <w:t>.</w:t>
      </w:r>
      <w:r w:rsidR="00AB56FB" w:rsidRPr="008C083A">
        <w:rPr>
          <w:rFonts w:ascii="Times New Roman" w:hAnsi="Times New Roman"/>
          <w:sz w:val="23"/>
          <w:szCs w:val="23"/>
          <w:lang w:eastAsia="ru-RU"/>
        </w:rPr>
        <w:t>Дошкольное образование: чему обучают будущих школьников?</w:t>
      </w:r>
      <w:r w:rsidR="00AB56FB" w:rsidRPr="008C083A">
        <w:rPr>
          <w:rFonts w:ascii="Times New Roman" w:hAnsi="Times New Roman"/>
          <w:sz w:val="23"/>
          <w:szCs w:val="23"/>
        </w:rPr>
        <w:t xml:space="preserve"> </w:t>
      </w:r>
    </w:p>
    <w:p w:rsidR="00AB56FB" w:rsidRPr="008C083A" w:rsidRDefault="005B302A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hyperlink r:id="rId14" w:history="1">
        <w:r w:rsidR="00AB56FB" w:rsidRPr="008C083A">
          <w:rPr>
            <w:rStyle w:val="a8"/>
            <w:rFonts w:ascii="Times New Roman" w:hAnsi="Times New Roman"/>
            <w:sz w:val="23"/>
            <w:szCs w:val="23"/>
          </w:rPr>
          <w:t>http://ped-kopilka.ru/blogs/nadezhda-anatolevna-ribinova/</w:t>
        </w:r>
      </w:hyperlink>
      <w:r w:rsidR="00AB56FB">
        <w:rPr>
          <w:rStyle w:val="a8"/>
          <w:rFonts w:ascii="Times New Roman" w:hAnsi="Times New Roman"/>
          <w:sz w:val="23"/>
          <w:szCs w:val="23"/>
        </w:rPr>
        <w:t xml:space="preserve"> </w:t>
      </w:r>
      <w:r w:rsidR="00AB56FB" w:rsidRPr="008C083A">
        <w:rPr>
          <w:rFonts w:ascii="Times New Roman" w:hAnsi="Times New Roman"/>
          <w:sz w:val="23"/>
          <w:szCs w:val="23"/>
        </w:rPr>
        <w:t>Формирование психологической готовности к школьному обучению через игру.</w:t>
      </w:r>
    </w:p>
    <w:p w:rsidR="00AB56FB" w:rsidRPr="008C083A" w:rsidRDefault="005B302A" w:rsidP="00AB56F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hyperlink r:id="rId15" w:history="1">
        <w:r w:rsidR="00AB56FB" w:rsidRPr="008C083A">
          <w:rPr>
            <w:rStyle w:val="a8"/>
            <w:rFonts w:ascii="Times New Roman" w:hAnsi="Times New Roman"/>
            <w:sz w:val="23"/>
            <w:szCs w:val="23"/>
          </w:rPr>
          <w:t>https://vscolu.ru/didakticheskie-igry/kartoteka-didakticheskix-igr-v-starshej-gruppe.html</w:t>
        </w:r>
      </w:hyperlink>
      <w:r w:rsidR="00AB56FB">
        <w:rPr>
          <w:rStyle w:val="a8"/>
          <w:rFonts w:ascii="Times New Roman" w:hAnsi="Times New Roman"/>
          <w:sz w:val="23"/>
          <w:szCs w:val="23"/>
        </w:rPr>
        <w:t>.</w:t>
      </w:r>
      <w:r w:rsidR="00AB56FB" w:rsidRPr="008C083A">
        <w:rPr>
          <w:rFonts w:ascii="Times New Roman" w:hAnsi="Times New Roman"/>
          <w:sz w:val="23"/>
          <w:szCs w:val="23"/>
        </w:rPr>
        <w:t xml:space="preserve"> Картотека дидактических игр в старшей группе. Миронова Р.М.</w:t>
      </w:r>
    </w:p>
    <w:p w:rsidR="00AB56FB" w:rsidRPr="00352571" w:rsidRDefault="00AB56FB" w:rsidP="00AB56FB">
      <w:pPr>
        <w:pStyle w:val="a3"/>
        <w:tabs>
          <w:tab w:val="left" w:pos="5103"/>
        </w:tabs>
        <w:jc w:val="both"/>
        <w:rPr>
          <w:rFonts w:ascii="Times New Roman" w:hAnsi="Times New Roman"/>
          <w:b/>
          <w:i/>
          <w:sz w:val="23"/>
          <w:szCs w:val="23"/>
        </w:rPr>
      </w:pPr>
    </w:p>
    <w:p w:rsidR="00AB56FB" w:rsidRPr="00352571" w:rsidRDefault="00AB56FB" w:rsidP="00AB56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07CE" w:rsidRPr="00AA07CE" w:rsidRDefault="00AA07CE"/>
    <w:sectPr w:rsidR="00AA07CE" w:rsidRPr="00AA07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307"/>
    <w:multiLevelType w:val="hybridMultilevel"/>
    <w:tmpl w:val="203634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6779B"/>
    <w:multiLevelType w:val="hybridMultilevel"/>
    <w:tmpl w:val="AA9A7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46669C"/>
    <w:multiLevelType w:val="multilevel"/>
    <w:tmpl w:val="6A9C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CE"/>
    <w:rsid w:val="0010309C"/>
    <w:rsid w:val="005B302A"/>
    <w:rsid w:val="007F5A44"/>
    <w:rsid w:val="00A177DF"/>
    <w:rsid w:val="00AA07CE"/>
    <w:rsid w:val="00AB56FB"/>
    <w:rsid w:val="00CE195D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C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uiPriority w:val="22"/>
    <w:qFormat/>
    <w:rsid w:val="00AA07CE"/>
    <w:rPr>
      <w:b/>
      <w:bCs/>
    </w:rPr>
  </w:style>
  <w:style w:type="paragraph" w:styleId="a5">
    <w:name w:val="Normal (Web)"/>
    <w:basedOn w:val="a"/>
    <w:uiPriority w:val="99"/>
    <w:rsid w:val="00AA0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56FB"/>
    <w:pPr>
      <w:ind w:left="720"/>
      <w:contextualSpacing/>
    </w:pPr>
  </w:style>
  <w:style w:type="character" w:styleId="a7">
    <w:name w:val="Emphasis"/>
    <w:uiPriority w:val="20"/>
    <w:qFormat/>
    <w:rsid w:val="00AB56FB"/>
    <w:rPr>
      <w:i/>
      <w:iCs/>
    </w:rPr>
  </w:style>
  <w:style w:type="character" w:styleId="a8">
    <w:name w:val="Hyperlink"/>
    <w:uiPriority w:val="99"/>
    <w:unhideWhenUsed/>
    <w:rsid w:val="00AB5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C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uiPriority w:val="22"/>
    <w:qFormat/>
    <w:rsid w:val="00AA07CE"/>
    <w:rPr>
      <w:b/>
      <w:bCs/>
    </w:rPr>
  </w:style>
  <w:style w:type="paragraph" w:styleId="a5">
    <w:name w:val="Normal (Web)"/>
    <w:basedOn w:val="a"/>
    <w:uiPriority w:val="99"/>
    <w:rsid w:val="00AA0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56FB"/>
    <w:pPr>
      <w:ind w:left="720"/>
      <w:contextualSpacing/>
    </w:pPr>
  </w:style>
  <w:style w:type="character" w:styleId="a7">
    <w:name w:val="Emphasis"/>
    <w:uiPriority w:val="20"/>
    <w:qFormat/>
    <w:rsid w:val="00AB56FB"/>
    <w:rPr>
      <w:i/>
      <w:iCs/>
    </w:rPr>
  </w:style>
  <w:style w:type="character" w:styleId="a8">
    <w:name w:val="Hyperlink"/>
    <w:uiPriority w:val="99"/>
    <w:unhideWhenUsed/>
    <w:rsid w:val="00AB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orda.kz/ru/content/102277-v1600013700" TargetMode="External"/><Relationship Id="rId13" Type="http://schemas.openxmlformats.org/officeDocument/2006/relationships/hyperlink" Target="http://tengrinews.kz/explorer/doshkol-noe-obraz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norda.kz/ru/content/102277-v1600013700" TargetMode="External"/><Relationship Id="rId12" Type="http://schemas.openxmlformats.org/officeDocument/2006/relationships/hyperlink" Target="http://group-global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3501871" TargetMode="External"/><Relationship Id="rId11" Type="http://schemas.openxmlformats.org/officeDocument/2006/relationships/hyperlink" Target="https://tengrinews.kz/zakon/docs?ngr=P1600000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colu.ru/didakticheskie-igry/kartoteka-didakticheskix-igr-v-starshej-gruppe.html" TargetMode="External"/><Relationship Id="rId10" Type="http://schemas.openxmlformats.org/officeDocument/2006/relationships/hyperlink" Target="http://www.zanorda.kz/ru/content/102277-v1600013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orda.kz/ru/content/102277-v1600013700" TargetMode="External"/><Relationship Id="rId14" Type="http://schemas.openxmlformats.org/officeDocument/2006/relationships/hyperlink" Target="http://ped-kopilka.ru/blogs/nadezhda-anatolevna-ribin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2020-10-14T13:58:00Z</dcterms:created>
  <dcterms:modified xsi:type="dcterms:W3CDTF">2020-10-14T13:59:00Z</dcterms:modified>
</cp:coreProperties>
</file>