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F397" w14:textId="3608FAFE" w:rsidR="00072966" w:rsidRPr="00A64F5D" w:rsidRDefault="00634781" w:rsidP="0007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RU"/>
          <w14:ligatures w14:val="none"/>
        </w:rPr>
      </w:pPr>
      <w:r w:rsidRPr="0063478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Асанов Адиль Маратович</w:t>
      </w:r>
      <w:r w:rsidR="00072966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="00072966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RU"/>
          <w14:ligatures w14:val="none"/>
        </w:rPr>
        <w:t>магистр</w:t>
      </w:r>
      <w:r w:rsidR="00072966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="005269F2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RU"/>
          <w14:ligatures w14:val="none"/>
        </w:rPr>
        <w:t>Торайгыров Университет</w:t>
      </w:r>
      <w:r w:rsidR="00072966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="00072966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RU"/>
          <w14:ligatures w14:val="none"/>
        </w:rPr>
        <w:t>Павлодар</w:t>
      </w:r>
      <w:r w:rsidR="00072966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="00072966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RU"/>
          <w14:ligatures w14:val="none"/>
        </w:rPr>
        <w:t>Казахстан</w:t>
      </w:r>
    </w:p>
    <w:p w14:paraId="4F8D75D9" w14:textId="77777777" w:rsidR="005269F2" w:rsidRPr="00A64F5D" w:rsidRDefault="005269F2" w:rsidP="0007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RU"/>
          <w14:ligatures w14:val="none"/>
        </w:rPr>
      </w:pPr>
    </w:p>
    <w:p w14:paraId="4E42470A" w14:textId="1A964391" w:rsidR="00E73EAB" w:rsidRPr="00E73EAB" w:rsidRDefault="00E73EAB" w:rsidP="00E7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A64F5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РОЛЬ МЕЖДУНАРОДНЫХ ОРГАНИЗАЦИЙ В БОРЬБЕ С КОРРУПЦИЕЙ</w:t>
      </w:r>
    </w:p>
    <w:p w14:paraId="6718DA61" w14:textId="77777777" w:rsidR="005269F2" w:rsidRPr="00A64F5D" w:rsidRDefault="005269F2" w:rsidP="00072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B1ACC05" w14:textId="0E11A10E" w:rsidR="005269F2" w:rsidRPr="00A64F5D" w:rsidRDefault="00072966" w:rsidP="005269F2">
      <w:pPr>
        <w:pStyle w:val="a3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A64F5D">
        <w:rPr>
          <w:b/>
          <w:bCs/>
          <w:color w:val="222222"/>
        </w:rPr>
        <w:t>Аннотация</w:t>
      </w:r>
    </w:p>
    <w:p w14:paraId="35AB7137" w14:textId="77777777" w:rsidR="00E73EAB" w:rsidRPr="00E73EAB" w:rsidRDefault="00E73EAB" w:rsidP="00E73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статье проводится комплексный анализ международно-правового сотрудничества государств в области борьбы с коррупцией. В рамках исследования рассмотрены основные соглашения по борьбе с коррупцией и их действие во взаимосвязи, установлены и проанализированы основные тенденции в развитии института международно-правового регулирования борьбы с коррупцией.</w:t>
      </w:r>
    </w:p>
    <w:p w14:paraId="0D231A1C" w14:textId="77777777" w:rsidR="00E73EAB" w:rsidRPr="00E73EAB" w:rsidRDefault="00E73EAB" w:rsidP="00E73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Новым является исследование конвенционного закрепления понятия коррупции на основе анализа действующих международных соглашений, определение его содержания и характерных признаков. Выявлен круг основных особенностей содержания международно-правового понятия коррупции.</w:t>
      </w:r>
    </w:p>
    <w:p w14:paraId="5FCF6BD2" w14:textId="77777777" w:rsidR="003D3AB5" w:rsidRPr="00A64F5D" w:rsidRDefault="00072966" w:rsidP="003D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A64F5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Ключевые слова</w:t>
      </w:r>
      <w:r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="00E73EAB" w:rsidRPr="00A64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борьба с коррупцией, международно-правовое сотрудничество, анализ, коррупционные правонарушения, международное право.</w:t>
      </w:r>
    </w:p>
    <w:p w14:paraId="4413F867" w14:textId="77777777" w:rsidR="003D3AB5" w:rsidRPr="00A64F5D" w:rsidRDefault="003D3AB5" w:rsidP="003D3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26F12B9" w14:textId="77777777" w:rsidR="003D3AB5" w:rsidRPr="00A64F5D" w:rsidRDefault="00794AED" w:rsidP="003D3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4F5D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</w:t>
      </w:r>
    </w:p>
    <w:p w14:paraId="379E55B4" w14:textId="77777777" w:rsidR="003D3AB5" w:rsidRPr="00A64F5D" w:rsidRDefault="003D3AB5" w:rsidP="003D3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AE6E9" w14:textId="77777777" w:rsidR="00581172" w:rsidRPr="00A64F5D" w:rsidRDefault="003D3AB5" w:rsidP="00581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D3A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условиях расширяющихся международных связей проблема борьбы с коррупцией неразрешима в отдельно взятой стране и требует адекватных скоординированных мер противодействия как в рамках существующих международных организаций, так и во вновь создаваемых. На волне повышенного внимания к этой теме во многих странах наблюдается активизация деятельности различных общественных и государственных структур, занимающихся проблемами коррупции. В связи с этим в качестве положительного тренда можно отметить предпринимаемые со стороны государств усилия в борьбе с этим социальным злом. </w:t>
      </w:r>
    </w:p>
    <w:p w14:paraId="2716B442" w14:textId="3450FB4A" w:rsidR="00794AED" w:rsidRPr="00A64F5D" w:rsidRDefault="00794AED" w:rsidP="00794AE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A64F5D">
        <w:rPr>
          <w:color w:val="000000"/>
        </w:rPr>
        <w:t xml:space="preserve">Основная часть </w:t>
      </w:r>
    </w:p>
    <w:p w14:paraId="7FD263FB" w14:textId="77777777" w:rsidR="00581172" w:rsidRPr="00A64F5D" w:rsidRDefault="00581172" w:rsidP="00581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D3A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ним можно отнести принятие ряда законодательных мер, усиление правоохранительной деятельности, общественную и информационно-просветительскую работу и многие другие меры, имеющие антикоррупционный характер. </w:t>
      </w:r>
    </w:p>
    <w:p w14:paraId="4552913D" w14:textId="77777777" w:rsidR="00581172" w:rsidRPr="00A64F5D" w:rsidRDefault="00581172" w:rsidP="00581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D3A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 следует признать: сегодняшние антикоррупционные мероприятия, реализуемые государствами в различных сферах, трудно назвать в полной мере успешными. Восьмой Конгресс ООН по предупреждению преступности и обращению с правонарушителями (Гавана, 1990) в своей резолюции «Коррупция в сфере государственного управления» отметил, что проблемы коррупции в государственной администрации носят всеобщий характер и их пагубное влияние ощущается во всем мире. Наша республика не стала исключением. Анализ борьбы с коррупцией в отдельных странах указывает на огромный разрыв между декларируемыми принципами равенства всех граждан перед законом и реальной практикой привлечения к уголовной ответственности.</w:t>
      </w:r>
    </w:p>
    <w:p w14:paraId="0B9AB126" w14:textId="77777777" w:rsidR="00581172" w:rsidRPr="003D3AB5" w:rsidRDefault="00581172" w:rsidP="00581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D3A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Коррупция - типичный вид беловоротничковой преступности. Следовательно, она высоколатентна, часто отличается изощренностью и причинением крупного ущерба. Особая опасность коррупции состоит в том, что она, как раковая опухоль, перерождает государственный аппарат, приводит к его необратимым изменениям. Их опасность обусловлена тем, что она нередко переплетается с совершением других корыстных преступлений. Посягая на нормальную деятельность аппарата государственных органов, коррупция к тому же подрывает их авторитет, дискредитирует органы власти и управления, </w:t>
      </w:r>
      <w:r w:rsidRPr="003D3A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что ведет к нарушениям принципов социальной справедливости и законности. Но самое главное, коррупция - это катализатор организованной преступности, одна из необходимых составляющих её среды обитания. Существуя в симбиозе, эти два явления представляют самую серьезную опасность для государства и общества, особенно в условиях зарождающейся демократии. Всё это определяет необходимость дальнейшего законодательного урегулирования борьбы с коррупцией, принятия соответствующих законов и положений. Широкомасштабная коррупция делает невозможным привлечение не только казахстанских, но и иностранных инвестиций, что в принципе лишает государство возможности развития.</w:t>
      </w:r>
    </w:p>
    <w:p w14:paraId="5EA18F06" w14:textId="77777777" w:rsidR="003B53EB" w:rsidRPr="00A64F5D" w:rsidRDefault="00794AED" w:rsidP="003B53EB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A64F5D">
        <w:rPr>
          <w:color w:val="000000"/>
        </w:rPr>
        <w:t>Заключение</w:t>
      </w:r>
    </w:p>
    <w:p w14:paraId="49B64FF3" w14:textId="061733AE" w:rsidR="003B53EB" w:rsidRPr="00A64F5D" w:rsidRDefault="003B53EB" w:rsidP="003B53EB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lang w:val="kk-KZ"/>
        </w:rPr>
      </w:pPr>
      <w:r w:rsidRPr="003B53EB">
        <w:rPr>
          <w:color w:val="000000"/>
        </w:rPr>
        <w:t>Участие Казахстана в двух Европейских антикоррупционных Конвенциях позволит внедрить дополнительные механизмы правовой защиты лиц, пострадавших в результате актов коррупции. При этом такое участие повлечет необходимость законодательного закрепления права на возмещение убытков в результате актов коррупции и установления специального увеличенного срока исковой давности по таким требованиям</w:t>
      </w:r>
      <w:r w:rsidRPr="00A64F5D">
        <w:rPr>
          <w:color w:val="000000"/>
          <w:lang w:val="kk-KZ"/>
        </w:rPr>
        <w:t>.</w:t>
      </w:r>
    </w:p>
    <w:p w14:paraId="68224AE0" w14:textId="1D57BB3A" w:rsidR="003B53EB" w:rsidRPr="003B53EB" w:rsidRDefault="003B53EB" w:rsidP="003B53EB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B53EB">
        <w:rPr>
          <w:color w:val="000000"/>
        </w:rPr>
        <w:t>Результаты совместной работы должны получить широкое распространение среди ученых-правоведов, а также практических работников. Такое распространение будет осуществляться в ходе интеграции научных исследований с профессиональной и практической деятельностью членов исследовательской группы, а также в рамках широкого освещения Программы в СМИ.</w:t>
      </w:r>
    </w:p>
    <w:p w14:paraId="364DA9BC" w14:textId="77777777" w:rsidR="00794AED" w:rsidRPr="00A64F5D" w:rsidRDefault="00794AED" w:rsidP="00794AE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14:paraId="2E518071" w14:textId="4E245297" w:rsidR="00794AED" w:rsidRPr="004757F8" w:rsidRDefault="00794AED" w:rsidP="00794AE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lang w:val="en-US"/>
        </w:rPr>
      </w:pPr>
      <w:r w:rsidRPr="00A64F5D">
        <w:rPr>
          <w:color w:val="000000"/>
        </w:rPr>
        <w:t>Список</w:t>
      </w:r>
      <w:r w:rsidRPr="004757F8">
        <w:rPr>
          <w:color w:val="000000"/>
          <w:lang w:val="en-US"/>
        </w:rPr>
        <w:t xml:space="preserve"> </w:t>
      </w:r>
      <w:r w:rsidRPr="00A64F5D">
        <w:rPr>
          <w:color w:val="000000"/>
        </w:rPr>
        <w:t>использованной</w:t>
      </w:r>
      <w:r w:rsidRPr="004757F8">
        <w:rPr>
          <w:color w:val="000000"/>
          <w:lang w:val="en-US"/>
        </w:rPr>
        <w:t xml:space="preserve"> </w:t>
      </w:r>
      <w:r w:rsidRPr="00A64F5D">
        <w:rPr>
          <w:color w:val="000000"/>
        </w:rPr>
        <w:t>литературы</w:t>
      </w:r>
      <w:r w:rsidRPr="004757F8">
        <w:rPr>
          <w:color w:val="000000"/>
          <w:lang w:val="en-US"/>
        </w:rPr>
        <w:t>:</w:t>
      </w:r>
    </w:p>
    <w:p w14:paraId="5F1A4FCA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1. Etzioni A. Capital corruption: The new attak on American democracy. - New Brunswick; Oxford: Transaction books, 1988. - 337 p.</w:t>
      </w:r>
    </w:p>
    <w:p w14:paraId="0F73E6C1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2. Drew E. Politics and money: The new road to corruption. - N.Y.: Macmillian, 1983. - 166 p.; Shleijer A.,Vishny R.W. Corruption // Quart. Journal of Economics. - Cambridge. - 1993. - Vol. 108. - №3. - </w:t>
      </w: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 599-617.</w:t>
      </w:r>
    </w:p>
    <w:p w14:paraId="6C6842F1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3. Nice D.C. Political corruption in the American states // Amer. Politics guart. - Beverly Hills, 1983. - Vol.11. №4. - P. 507-517.</w:t>
      </w:r>
    </w:p>
    <w:p w14:paraId="76DD06AB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4. Lacey K.A., George B.C. Expansion oa SEC authority into internal corporate governfnce: the accounting provisions of the Foreign corrupt practices act (a twentieth anniversary review) // Journal of transnational law &amp; policy. - Tallahassee, 1998. - Vol. 7. - № 2. - P. 119-155.</w:t>
      </w:r>
    </w:p>
    <w:p w14:paraId="1855B659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Агыбаев А.Н. Теоретические проблемы ответственности должностных лиц за служебные преступления: дис. д.ю.н. 1997. - 302 с.</w:t>
      </w:r>
    </w:p>
    <w:p w14:paraId="2B414149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Амрекулов Б. А. Уголовная ответственность за злоупотребление должностными полномочиями: дис. ... к.ю.н. 2001. - 184 с.</w:t>
      </w:r>
    </w:p>
    <w:p w14:paraId="017255E8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Санабаева Д. У. Правовые аспекты участия Казахстана в процессе заключения международных договоров: дис. . к.ю.н. 2006. - 120 с.</w:t>
      </w:r>
    </w:p>
    <w:p w14:paraId="1A56443B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Абдрахманов С.З. Субъект коррупционных преступлений (уголовно-правовые и криминологические аспекты) дис. ... к.ю.н. 2003. - 117 с.</w:t>
      </w:r>
    </w:p>
    <w:p w14:paraId="7A843F95" w14:textId="77777777" w:rsidR="004757F8" w:rsidRPr="004757F8" w:rsidRDefault="004757F8" w:rsidP="0047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5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Агыбаев А. Н. Актуальность борьбы с коррупционными преступлениями. Шдш сот. Научно-правовой журнал. Выпуск 5.-Алматы, 2012. С 26-34.</w:t>
      </w:r>
    </w:p>
    <w:p w14:paraId="5A09C68F" w14:textId="77777777" w:rsidR="00352EAC" w:rsidRPr="00A64F5D" w:rsidRDefault="00000000" w:rsidP="00794A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4B666A" w14:textId="77777777" w:rsidR="00B8281F" w:rsidRPr="00A64F5D" w:rsidRDefault="00B8281F" w:rsidP="00794A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22BCEA" w14:textId="4F2E8744" w:rsidR="00B8281F" w:rsidRPr="00A64F5D" w:rsidRDefault="00B8281F" w:rsidP="00794A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4F5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A64F5D">
        <w:rPr>
          <w:rFonts w:ascii="Times New Roman" w:hAnsi="Times New Roman" w:cs="Times New Roman"/>
          <w:sz w:val="24"/>
          <w:szCs w:val="24"/>
        </w:rPr>
        <w:t>© </w:t>
      </w:r>
      <w:r w:rsidR="00634781" w:rsidRPr="0063478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Асанов Адиль Маратович</w:t>
      </w:r>
      <w:r w:rsidRPr="00A64F5D">
        <w:rPr>
          <w:rFonts w:ascii="Times New Roman" w:hAnsi="Times New Roman" w:cs="Times New Roman"/>
          <w:sz w:val="24"/>
          <w:szCs w:val="24"/>
        </w:rPr>
        <w:t xml:space="preserve">, </w:t>
      </w:r>
      <w:r w:rsidRPr="00A64F5D">
        <w:rPr>
          <w:rFonts w:ascii="Times New Roman" w:hAnsi="Times New Roman" w:cs="Times New Roman"/>
          <w:sz w:val="24"/>
          <w:szCs w:val="24"/>
          <w:lang w:val="kk-KZ"/>
        </w:rPr>
        <w:t>2023</w:t>
      </w:r>
    </w:p>
    <w:sectPr w:rsidR="00B8281F" w:rsidRPr="00A6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C5"/>
    <w:rsid w:val="00072966"/>
    <w:rsid w:val="001233C5"/>
    <w:rsid w:val="003B53EB"/>
    <w:rsid w:val="003D3AB5"/>
    <w:rsid w:val="004757F8"/>
    <w:rsid w:val="005269F2"/>
    <w:rsid w:val="00581172"/>
    <w:rsid w:val="00634781"/>
    <w:rsid w:val="00794AED"/>
    <w:rsid w:val="007F08C3"/>
    <w:rsid w:val="00882E31"/>
    <w:rsid w:val="0094051F"/>
    <w:rsid w:val="00A64F5D"/>
    <w:rsid w:val="00B779DA"/>
    <w:rsid w:val="00B8281F"/>
    <w:rsid w:val="00D205A4"/>
    <w:rsid w:val="00D67BA4"/>
    <w:rsid w:val="00E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C7DD"/>
  <w15:chartTrackingRefBased/>
  <w15:docId w15:val="{8D6C1CC9-83C3-4A49-8C73-B486A99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72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ahm</dc:creator>
  <cp:keywords/>
  <dc:description/>
  <cp:lastModifiedBy>assel ahm</cp:lastModifiedBy>
  <cp:revision>20</cp:revision>
  <dcterms:created xsi:type="dcterms:W3CDTF">2023-04-11T07:42:00Z</dcterms:created>
  <dcterms:modified xsi:type="dcterms:W3CDTF">2023-04-19T06:02:00Z</dcterms:modified>
</cp:coreProperties>
</file>