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0896" w:rsidRPr="00690896" w:rsidRDefault="00690896" w:rsidP="00690896">
      <w:pPr>
        <w:widowControl w:val="0"/>
        <w:autoSpaceDE w:val="0"/>
        <w:autoSpaceDN w:val="0"/>
        <w:spacing w:before="1" w:after="0" w:line="240" w:lineRule="auto"/>
        <w:jc w:val="center"/>
        <w:rPr>
          <w:rFonts w:ascii="Times New Roman" w:eastAsia="Times New Roman" w:hAnsi="Times New Roman" w:cs="Times New Roman"/>
          <w:b/>
          <w:sz w:val="28"/>
          <w:szCs w:val="28"/>
          <w:lang w:val="kk-KZ" w:eastAsia="en-US"/>
        </w:rPr>
      </w:pPr>
      <w:r w:rsidRPr="00690896">
        <w:rPr>
          <w:rStyle w:val="a4"/>
          <w:rFonts w:ascii="Times New Roman" w:hAnsi="Times New Roman" w:cs="Times New Roman"/>
          <w:color w:val="1B1C1D"/>
          <w:sz w:val="28"/>
          <w:szCs w:val="28"/>
          <w:bdr w:val="none" w:sz="0" w:space="0" w:color="auto" w:frame="1"/>
          <w:lang w:val="en-US"/>
        </w:rPr>
        <w:t>KAIZEN IN EDUCATION: CULTIVATING CONTINUOUS IMPROVEMENT</w:t>
      </w:r>
    </w:p>
    <w:p w:rsidR="00690896" w:rsidRDefault="00690896" w:rsidP="00690896">
      <w:pPr>
        <w:widowControl w:val="0"/>
        <w:autoSpaceDE w:val="0"/>
        <w:autoSpaceDN w:val="0"/>
        <w:spacing w:before="321" w:after="0" w:line="240" w:lineRule="auto"/>
        <w:ind w:left="426" w:right="136" w:hanging="293"/>
        <w:jc w:val="right"/>
        <w:rPr>
          <w:rFonts w:ascii="Times New Roman" w:eastAsia="Times New Roman" w:hAnsi="Times New Roman" w:cs="Times New Roman"/>
          <w:sz w:val="28"/>
          <w:szCs w:val="28"/>
          <w:lang w:val="en-US" w:eastAsia="en-US"/>
        </w:rPr>
      </w:pPr>
      <w:proofErr w:type="spellStart"/>
      <w:r w:rsidRPr="00AF6935">
        <w:rPr>
          <w:rFonts w:ascii="Times New Roman" w:eastAsia="Times New Roman" w:hAnsi="Times New Roman" w:cs="Times New Roman"/>
          <w:sz w:val="28"/>
          <w:szCs w:val="28"/>
          <w:lang w:val="en-US" w:eastAsia="en-US"/>
        </w:rPr>
        <w:t>Malikkyzy</w:t>
      </w:r>
      <w:proofErr w:type="spellEnd"/>
      <w:r w:rsidRPr="00AF6935">
        <w:rPr>
          <w:rFonts w:ascii="Times New Roman" w:eastAsia="Times New Roman" w:hAnsi="Times New Roman" w:cs="Times New Roman"/>
          <w:sz w:val="28"/>
          <w:szCs w:val="28"/>
          <w:lang w:val="en-US" w:eastAsia="en-US"/>
        </w:rPr>
        <w:t xml:space="preserve"> Dana</w:t>
      </w:r>
      <w:r w:rsidRPr="00D50A83">
        <w:rPr>
          <w:rFonts w:ascii="Times New Roman" w:eastAsia="Times New Roman" w:hAnsi="Times New Roman" w:cs="Times New Roman"/>
          <w:sz w:val="28"/>
          <w:szCs w:val="28"/>
          <w:lang w:val="kk-KZ" w:eastAsia="en-US"/>
        </w:rPr>
        <w:t xml:space="preserve"> </w:t>
      </w:r>
      <w:r w:rsidRPr="00AF6935">
        <w:rPr>
          <w:rFonts w:ascii="Times New Roman" w:eastAsia="Times New Roman" w:hAnsi="Times New Roman" w:cs="Times New Roman"/>
          <w:sz w:val="28"/>
          <w:szCs w:val="28"/>
          <w:lang w:val="kk-KZ" w:eastAsia="en-US"/>
        </w:rPr>
        <w:br/>
        <w:t>Al-Farabi Kazakh National university</w:t>
      </w:r>
      <w:r w:rsidRPr="00D50A83">
        <w:rPr>
          <w:rFonts w:ascii="Times New Roman" w:eastAsia="Times New Roman" w:hAnsi="Times New Roman" w:cs="Times New Roman"/>
          <w:sz w:val="28"/>
          <w:szCs w:val="28"/>
          <w:lang w:val="kk-KZ" w:eastAsia="en-US"/>
        </w:rPr>
        <w:t>,</w:t>
      </w:r>
      <w:r w:rsidRPr="00D50A83">
        <w:rPr>
          <w:rFonts w:ascii="Times New Roman" w:eastAsia="Times New Roman" w:hAnsi="Times New Roman" w:cs="Times New Roman"/>
          <w:spacing w:val="-18"/>
          <w:sz w:val="28"/>
          <w:szCs w:val="28"/>
          <w:lang w:val="kk-KZ" w:eastAsia="en-US"/>
        </w:rPr>
        <w:t xml:space="preserve"> </w:t>
      </w:r>
      <w:r w:rsidRPr="00AF6935">
        <w:rPr>
          <w:rFonts w:ascii="Times New Roman" w:eastAsia="Times New Roman" w:hAnsi="Times New Roman" w:cs="Times New Roman"/>
          <w:spacing w:val="-18"/>
          <w:sz w:val="28"/>
          <w:szCs w:val="28"/>
          <w:lang w:val="kk-KZ" w:eastAsia="en-US"/>
        </w:rPr>
        <w:br/>
      </w:r>
      <w:r w:rsidRPr="00AF6935">
        <w:rPr>
          <w:rFonts w:ascii="Times New Roman" w:eastAsia="Times New Roman" w:hAnsi="Times New Roman" w:cs="Times New Roman"/>
          <w:spacing w:val="-18"/>
          <w:sz w:val="28"/>
          <w:szCs w:val="28"/>
          <w:lang w:val="en-US" w:eastAsia="en-US"/>
        </w:rPr>
        <w:t xml:space="preserve">Faculty of </w:t>
      </w:r>
      <w:r w:rsidRPr="00AF6935">
        <w:rPr>
          <w:rFonts w:ascii="Times New Roman" w:eastAsia="Times New Roman" w:hAnsi="Times New Roman" w:cs="Times New Roman"/>
          <w:sz w:val="28"/>
          <w:szCs w:val="28"/>
          <w:lang w:val="en-US" w:eastAsia="en-US"/>
        </w:rPr>
        <w:t>Oriental studies</w:t>
      </w:r>
      <w:r w:rsidRPr="00D50A83">
        <w:rPr>
          <w:rFonts w:ascii="Times New Roman" w:eastAsia="Times New Roman" w:hAnsi="Times New Roman" w:cs="Times New Roman"/>
          <w:sz w:val="28"/>
          <w:szCs w:val="28"/>
          <w:lang w:val="kk-KZ" w:eastAsia="en-US"/>
        </w:rPr>
        <w:t xml:space="preserve">, </w:t>
      </w:r>
      <w:r w:rsidRPr="00AF6935">
        <w:rPr>
          <w:rFonts w:ascii="Times New Roman" w:eastAsia="Times New Roman" w:hAnsi="Times New Roman" w:cs="Times New Roman"/>
          <w:sz w:val="28"/>
          <w:szCs w:val="28"/>
          <w:lang w:val="en-US" w:eastAsia="en-US"/>
        </w:rPr>
        <w:t>Oriental studies</w:t>
      </w:r>
      <w:r w:rsidRPr="00D50A83">
        <w:rPr>
          <w:rFonts w:ascii="Times New Roman" w:eastAsia="Times New Roman" w:hAnsi="Times New Roman" w:cs="Times New Roman"/>
          <w:sz w:val="28"/>
          <w:szCs w:val="28"/>
          <w:lang w:val="kk-KZ" w:eastAsia="en-US"/>
        </w:rPr>
        <w:t xml:space="preserve">, </w:t>
      </w:r>
      <w:r>
        <w:rPr>
          <w:rFonts w:ascii="Times New Roman" w:eastAsia="Times New Roman" w:hAnsi="Times New Roman" w:cs="Times New Roman"/>
          <w:sz w:val="28"/>
          <w:szCs w:val="28"/>
          <w:lang w:val="en-US" w:eastAsia="en-US"/>
        </w:rPr>
        <w:t>1st</w:t>
      </w:r>
      <w:r w:rsidRPr="00AF6935">
        <w:rPr>
          <w:rFonts w:ascii="Times New Roman" w:eastAsia="Times New Roman" w:hAnsi="Times New Roman" w:cs="Times New Roman"/>
          <w:sz w:val="28"/>
          <w:szCs w:val="28"/>
          <w:lang w:val="en-US" w:eastAsia="en-US"/>
        </w:rPr>
        <w:t xml:space="preserve"> year</w:t>
      </w:r>
    </w:p>
    <w:p w:rsidR="00690896" w:rsidRPr="00690896" w:rsidRDefault="00690896" w:rsidP="00690896">
      <w:pPr>
        <w:widowControl w:val="0"/>
        <w:autoSpaceDE w:val="0"/>
        <w:autoSpaceDN w:val="0"/>
        <w:spacing w:before="321" w:after="0" w:line="240" w:lineRule="auto"/>
        <w:ind w:left="426" w:right="136" w:firstLine="283"/>
        <w:jc w:val="right"/>
        <w:rPr>
          <w:rStyle w:val="a4"/>
          <w:rFonts w:ascii="Times New Roman" w:eastAsia="Times New Roman" w:hAnsi="Times New Roman" w:cs="Times New Roman"/>
          <w:b w:val="0"/>
          <w:bCs w:val="0"/>
          <w:sz w:val="28"/>
          <w:szCs w:val="28"/>
          <w:lang w:val="en-US" w:eastAsia="en-US"/>
        </w:rPr>
      </w:pPr>
    </w:p>
    <w:p w:rsidR="00690896" w:rsidRPr="00690896" w:rsidRDefault="00690896" w:rsidP="00690896">
      <w:pPr>
        <w:pStyle w:val="a3"/>
        <w:spacing w:after="240" w:afterAutospacing="0"/>
        <w:ind w:firstLine="709"/>
        <w:jc w:val="both"/>
        <w:rPr>
          <w:color w:val="1B1C1D"/>
          <w:sz w:val="28"/>
          <w:szCs w:val="28"/>
          <w:lang w:val="en-US"/>
        </w:rPr>
      </w:pPr>
      <w:r w:rsidRPr="00690896">
        <w:rPr>
          <w:rStyle w:val="a4"/>
          <w:i/>
          <w:iCs/>
          <w:color w:val="1B1C1D"/>
          <w:sz w:val="28"/>
          <w:szCs w:val="28"/>
          <w:bdr w:val="none" w:sz="0" w:space="0" w:color="auto" w:frame="1"/>
          <w:lang w:val="en-US"/>
        </w:rPr>
        <w:t>Annotation:</w:t>
      </w:r>
      <w:r w:rsidRPr="00690896">
        <w:rPr>
          <w:rStyle w:val="a4"/>
          <w:color w:val="1B1C1D"/>
          <w:sz w:val="28"/>
          <w:szCs w:val="28"/>
          <w:bdr w:val="none" w:sz="0" w:space="0" w:color="auto" w:frame="1"/>
          <w:lang w:val="en-US"/>
        </w:rPr>
        <w:t xml:space="preserve"> </w:t>
      </w:r>
      <w:r w:rsidRPr="00690896">
        <w:rPr>
          <w:color w:val="1B1C1D"/>
          <w:sz w:val="28"/>
          <w:szCs w:val="28"/>
          <w:lang w:val="en-US"/>
        </w:rPr>
        <w:t>The Kaizen philosophy, originating from Japan and centered on "continuous improvement," offers a valuable framework for enhancing educational quality; this article explores the application of Kaizen principles in education, addressing its core tenets, benefits, implementation strategies, and practical tools, emphasizing how Kaizen can foster a culture of excellence and drive positive change in educational institutions.</w:t>
      </w:r>
    </w:p>
    <w:p w:rsidR="00690896" w:rsidRPr="00690896" w:rsidRDefault="00690896" w:rsidP="00690896">
      <w:pPr>
        <w:pStyle w:val="a3"/>
        <w:spacing w:after="0" w:afterAutospacing="0"/>
        <w:ind w:firstLine="709"/>
        <w:jc w:val="both"/>
        <w:rPr>
          <w:color w:val="1B1C1D"/>
          <w:sz w:val="28"/>
          <w:szCs w:val="28"/>
          <w:lang w:val="en-US"/>
        </w:rPr>
      </w:pPr>
      <w:r w:rsidRPr="00690896">
        <w:rPr>
          <w:rStyle w:val="a4"/>
          <w:color w:val="1B1C1D"/>
          <w:sz w:val="28"/>
          <w:szCs w:val="28"/>
          <w:bdr w:val="none" w:sz="0" w:space="0" w:color="auto" w:frame="1"/>
          <w:lang w:val="en-US"/>
        </w:rPr>
        <w:t>Keywords:</w:t>
      </w:r>
      <w:r w:rsidRPr="00690896">
        <w:rPr>
          <w:color w:val="1B1C1D"/>
          <w:sz w:val="28"/>
          <w:szCs w:val="28"/>
          <w:lang w:val="en-US"/>
        </w:rPr>
        <w:t xml:space="preserve"> Kaizen, continuous improvement, education, quality, educational management</w:t>
      </w:r>
    </w:p>
    <w:p w:rsidR="00690896" w:rsidRPr="00690896" w:rsidRDefault="00690896" w:rsidP="00690896">
      <w:pPr>
        <w:pStyle w:val="a3"/>
        <w:spacing w:after="240" w:afterAutospacing="0"/>
        <w:ind w:firstLine="709"/>
        <w:jc w:val="both"/>
        <w:rPr>
          <w:color w:val="1B1C1D"/>
          <w:sz w:val="28"/>
          <w:szCs w:val="28"/>
          <w:lang w:val="en-US"/>
        </w:rPr>
      </w:pPr>
      <w:r w:rsidRPr="00690896">
        <w:rPr>
          <w:color w:val="1B1C1D"/>
          <w:sz w:val="28"/>
          <w:szCs w:val="28"/>
          <w:lang w:val="en-US"/>
        </w:rPr>
        <w:t>The Kaizen philosophy, a Japanese approach centered on "continuous improvement," has been effectively applied across diverse sectors, including education. In an era characterized by rapid change and the need for constant adaptation in educational institutions, Kaizen provides a structured framework for enhancing the quality of teaching, learning, and administration. This article explores the application of Kaizen principles within the educational context, highlighting its benefits, implementation strategies, and relevant tools.</w:t>
      </w:r>
    </w:p>
    <w:p w:rsidR="00690896" w:rsidRPr="00690896" w:rsidRDefault="00690896" w:rsidP="00690896">
      <w:pPr>
        <w:pStyle w:val="a3"/>
        <w:spacing w:after="240" w:afterAutospacing="0"/>
        <w:ind w:firstLine="709"/>
        <w:jc w:val="both"/>
        <w:rPr>
          <w:color w:val="1B1C1D"/>
          <w:sz w:val="28"/>
          <w:szCs w:val="28"/>
          <w:lang w:val="en-US"/>
        </w:rPr>
      </w:pPr>
      <w:r w:rsidRPr="00690896">
        <w:rPr>
          <w:color w:val="1B1C1D"/>
          <w:sz w:val="28"/>
          <w:szCs w:val="28"/>
          <w:lang w:val="en-US"/>
        </w:rPr>
        <w:t>Kaizen emphasizes small, incremental changes that lead to substantial improvements over time. Masaaki Imai (2004), a key figure in popularizing Kaizen, highlights that it represents a constant endeavor to improve every aspect of what we do. In an educational setting, Kaizen emphasizes the relentless pursuit of enhancing teaching methodologies, curriculum development, and student support services; it also focuses on valuing the contributions of all participants in the educational process, including students, teachers, administrators, and the wider community. Recognizing that effective processes are fundamental to delivering quality education is another core principle, as is proactively identifying and addressing challenges to improve overall performance and encouraging collaboration and shared responsibility among educators and learners.</w:t>
      </w:r>
    </w:p>
    <w:p w:rsidR="00690896" w:rsidRPr="00690896" w:rsidRDefault="00690896" w:rsidP="00690896">
      <w:pPr>
        <w:pStyle w:val="a3"/>
        <w:spacing w:after="240" w:afterAutospacing="0"/>
        <w:ind w:firstLine="709"/>
        <w:jc w:val="both"/>
        <w:rPr>
          <w:color w:val="1B1C1D"/>
          <w:sz w:val="28"/>
          <w:szCs w:val="28"/>
          <w:lang w:val="en-US"/>
        </w:rPr>
      </w:pPr>
      <w:r w:rsidRPr="00690896">
        <w:rPr>
          <w:color w:val="1B1C1D"/>
          <w:sz w:val="28"/>
          <w:szCs w:val="28"/>
          <w:lang w:val="en-US"/>
        </w:rPr>
        <w:t xml:space="preserve">Implementing Kaizen in education can lead to several positive outcomes. By continuously refining instructional methods and curriculum, the quality of teaching and learning is enhanced, and through the optimization of administrative processes and resource allocation, increased efficiency is achieved. Kaizen also leads to greater stakeholder engagement by empowering students, teachers, and staff to contribute to improvement efforts and fosters a culture of innovation by promoting ongoing </w:t>
      </w:r>
      <w:r w:rsidRPr="00690896">
        <w:rPr>
          <w:color w:val="1B1C1D"/>
          <w:sz w:val="28"/>
          <w:szCs w:val="28"/>
          <w:lang w:val="en-US"/>
        </w:rPr>
        <w:lastRenderedPageBreak/>
        <w:t xml:space="preserve">learning and adaptation, which, according to </w:t>
      </w:r>
      <w:proofErr w:type="spellStart"/>
      <w:r w:rsidRPr="00690896">
        <w:rPr>
          <w:color w:val="1B1C1D"/>
          <w:sz w:val="28"/>
          <w:szCs w:val="28"/>
          <w:lang w:val="en-US"/>
        </w:rPr>
        <w:t>Supriyanto</w:t>
      </w:r>
      <w:proofErr w:type="spellEnd"/>
      <w:r w:rsidRPr="00690896">
        <w:rPr>
          <w:color w:val="1B1C1D"/>
          <w:sz w:val="28"/>
          <w:szCs w:val="28"/>
          <w:lang w:val="en-US"/>
        </w:rPr>
        <w:t xml:space="preserve"> et al. (2019), connects Kaizen to fostering innovation in higher education. Furthermore, Kaizen's focus on continuous improvement can lead to better student engagement, higher achievement, and increased satisfaction, and by engaging in Kaizen activities, teachers can enhance their skills, knowledge, and pedagogical practices. </w:t>
      </w:r>
      <w:proofErr w:type="spellStart"/>
      <w:r w:rsidRPr="00690896">
        <w:rPr>
          <w:color w:val="1B1C1D"/>
          <w:sz w:val="28"/>
          <w:szCs w:val="28"/>
          <w:lang w:val="en-US"/>
        </w:rPr>
        <w:t>Dragolea</w:t>
      </w:r>
      <w:proofErr w:type="spellEnd"/>
      <w:r w:rsidRPr="00690896">
        <w:rPr>
          <w:color w:val="1B1C1D"/>
          <w:sz w:val="28"/>
          <w:szCs w:val="28"/>
          <w:lang w:val="en-US"/>
        </w:rPr>
        <w:t xml:space="preserve"> and </w:t>
      </w:r>
      <w:proofErr w:type="spellStart"/>
      <w:r w:rsidRPr="00690896">
        <w:rPr>
          <w:color w:val="1B1C1D"/>
          <w:sz w:val="28"/>
          <w:szCs w:val="28"/>
          <w:lang w:val="en-US"/>
        </w:rPr>
        <w:t>Topor</w:t>
      </w:r>
      <w:proofErr w:type="spellEnd"/>
      <w:r w:rsidRPr="00690896">
        <w:rPr>
          <w:color w:val="1B1C1D"/>
          <w:sz w:val="28"/>
          <w:szCs w:val="28"/>
          <w:lang w:val="en-US"/>
        </w:rPr>
        <w:t xml:space="preserve"> (2022) emphasize the importance of adapting teaching methods, especially in online settings.</w:t>
      </w:r>
    </w:p>
    <w:p w:rsidR="00690896" w:rsidRPr="00690896" w:rsidRDefault="00690896" w:rsidP="00690896">
      <w:pPr>
        <w:pStyle w:val="a3"/>
        <w:spacing w:after="240" w:afterAutospacing="0"/>
        <w:ind w:firstLine="709"/>
        <w:jc w:val="both"/>
        <w:rPr>
          <w:color w:val="1B1C1D"/>
          <w:sz w:val="28"/>
          <w:szCs w:val="28"/>
          <w:lang w:val="en-US"/>
        </w:rPr>
      </w:pPr>
      <w:r w:rsidRPr="00690896">
        <w:rPr>
          <w:color w:val="1B1C1D"/>
          <w:sz w:val="28"/>
          <w:szCs w:val="28"/>
          <w:lang w:val="en-US"/>
        </w:rPr>
        <w:t xml:space="preserve">Successful Kaizen implementation in education requires a systematic approach. Strong support from leadership is crucial for championing the Kaizen philosophy, and providing educators and staff with the skills to apply Kaizen tools and techniques is essential; </w:t>
      </w:r>
      <w:proofErr w:type="spellStart"/>
      <w:r w:rsidRPr="00690896">
        <w:rPr>
          <w:color w:val="1B1C1D"/>
          <w:sz w:val="28"/>
          <w:szCs w:val="28"/>
          <w:lang w:val="en-US"/>
        </w:rPr>
        <w:t>Dragolea</w:t>
      </w:r>
      <w:proofErr w:type="spellEnd"/>
      <w:r w:rsidRPr="00690896">
        <w:rPr>
          <w:color w:val="1B1C1D"/>
          <w:sz w:val="28"/>
          <w:szCs w:val="28"/>
          <w:lang w:val="en-US"/>
        </w:rPr>
        <w:t xml:space="preserve"> and </w:t>
      </w:r>
      <w:proofErr w:type="spellStart"/>
      <w:r w:rsidRPr="00690896">
        <w:rPr>
          <w:color w:val="1B1C1D"/>
          <w:sz w:val="28"/>
          <w:szCs w:val="28"/>
          <w:lang w:val="en-US"/>
        </w:rPr>
        <w:t>Topor</w:t>
      </w:r>
      <w:proofErr w:type="spellEnd"/>
      <w:r w:rsidRPr="00690896">
        <w:rPr>
          <w:color w:val="1B1C1D"/>
          <w:sz w:val="28"/>
          <w:szCs w:val="28"/>
          <w:lang w:val="en-US"/>
        </w:rPr>
        <w:t xml:space="preserve"> (2022) suggest that this is particularly important in the context of online teaching, where new methods and tools may need to be adopted rapidly. Using data to identify areas for improvement is also a key strategy, as is fostering open dialogue among all stakeholders, acknowledging successes to reinforce the value of Kaizen, creating dedicated teams focused on specific improvement projects, and conducting periodic assessments to monitor progress and identify new opportunities for improvement.</w:t>
      </w:r>
    </w:p>
    <w:p w:rsidR="00690896" w:rsidRPr="00690896" w:rsidRDefault="00690896" w:rsidP="00690896">
      <w:pPr>
        <w:pStyle w:val="a3"/>
        <w:spacing w:after="240" w:afterAutospacing="0"/>
        <w:ind w:firstLine="709"/>
        <w:jc w:val="both"/>
        <w:rPr>
          <w:color w:val="1B1C1D"/>
          <w:sz w:val="28"/>
          <w:szCs w:val="28"/>
          <w:lang w:val="en-US"/>
        </w:rPr>
      </w:pPr>
      <w:r w:rsidRPr="00690896">
        <w:rPr>
          <w:color w:val="1B1C1D"/>
          <w:sz w:val="28"/>
          <w:szCs w:val="28"/>
          <w:lang w:val="en-US"/>
        </w:rPr>
        <w:t xml:space="preserve">Several Kaizen tools and techniques can be effectively adapted for use in education. The PDCA (Plan-Do-Check-Act) cycle, a four-step problem-solving process, is a fundamental tool for continuous improvement, as noted by </w:t>
      </w:r>
      <w:proofErr w:type="spellStart"/>
      <w:r w:rsidRPr="00690896">
        <w:rPr>
          <w:color w:val="1B1C1D"/>
          <w:sz w:val="28"/>
          <w:szCs w:val="28"/>
          <w:lang w:val="en-US"/>
        </w:rPr>
        <w:t>Kuloglu</w:t>
      </w:r>
      <w:proofErr w:type="spellEnd"/>
      <w:r w:rsidRPr="00690896">
        <w:rPr>
          <w:color w:val="1B1C1D"/>
          <w:sz w:val="28"/>
          <w:szCs w:val="28"/>
          <w:lang w:val="en-US"/>
        </w:rPr>
        <w:t xml:space="preserve"> (2021), and the 5S Methodology (Sort, Set in Order, Shine, Standardize, Sustain) provides a framework for organizing and maintaining an efficient learning environment. Value stream mapping is a visual tool for analyzing and optimizing the flow of activities in a process, such as student enrollment or curriculum development, and techniques like Fishbone Diagrams are used for root cause analysis; </w:t>
      </w:r>
      <w:proofErr w:type="spellStart"/>
      <w:r w:rsidRPr="00690896">
        <w:rPr>
          <w:color w:val="1B1C1D"/>
          <w:sz w:val="28"/>
          <w:szCs w:val="28"/>
          <w:lang w:val="en-US"/>
        </w:rPr>
        <w:t>Supriyanto</w:t>
      </w:r>
      <w:proofErr w:type="spellEnd"/>
      <w:r w:rsidRPr="00690896">
        <w:rPr>
          <w:color w:val="1B1C1D"/>
          <w:sz w:val="28"/>
          <w:szCs w:val="28"/>
          <w:lang w:val="en-US"/>
        </w:rPr>
        <w:t xml:space="preserve"> et al. (2019) highlight the importance of the Fishbone Diagram in quality improvement within higher education. Additionally, Chauhan, Probst, and Babar (2018) discuss the integration of Agile and Lean approaches, including Kaizen, for teaching and learning software architecture, demonstrating its applicability in specific educational contexts, and benchmarking, or comparing educational practices and outcomes with those of leading institutions, can help identify areas for improvement.</w:t>
      </w:r>
    </w:p>
    <w:p w:rsidR="00690896" w:rsidRDefault="00690896" w:rsidP="00690896">
      <w:pPr>
        <w:pStyle w:val="a3"/>
        <w:spacing w:after="240" w:afterAutospacing="0"/>
        <w:ind w:firstLine="709"/>
        <w:jc w:val="both"/>
        <w:rPr>
          <w:color w:val="1B1C1D"/>
          <w:sz w:val="28"/>
          <w:szCs w:val="28"/>
          <w:lang w:val="en-US"/>
        </w:rPr>
      </w:pPr>
      <w:r w:rsidRPr="00690896">
        <w:rPr>
          <w:color w:val="1B1C1D"/>
          <w:sz w:val="28"/>
          <w:szCs w:val="28"/>
          <w:lang w:val="en-US"/>
        </w:rPr>
        <w:t>The Kaizen system offers a valuable framework for driving continuous improvement in education. By embracing its principles and implementing its methodologies, educational institutions can enhance the quality of teaching and learning, optimize processes, and foster a culture of excellence. The application of Kaizen can lead to significant and sustainable improvements in educational outcomes and institutional effectiveness.</w:t>
      </w:r>
    </w:p>
    <w:p w:rsidR="00690896" w:rsidRPr="00690896" w:rsidRDefault="00690896" w:rsidP="00690896">
      <w:pPr>
        <w:pStyle w:val="a3"/>
        <w:spacing w:after="240" w:afterAutospacing="0"/>
        <w:ind w:firstLine="709"/>
        <w:jc w:val="both"/>
        <w:rPr>
          <w:color w:val="1B1C1D"/>
          <w:sz w:val="28"/>
          <w:szCs w:val="28"/>
          <w:lang w:val="en-US"/>
        </w:rPr>
      </w:pPr>
    </w:p>
    <w:p w:rsidR="00690896" w:rsidRDefault="00690896" w:rsidP="00690896">
      <w:pPr>
        <w:pStyle w:val="a3"/>
        <w:spacing w:after="0" w:afterAutospacing="0"/>
        <w:ind w:firstLine="709"/>
        <w:jc w:val="both"/>
        <w:rPr>
          <w:color w:val="1B1C1D"/>
          <w:sz w:val="28"/>
          <w:szCs w:val="28"/>
          <w:lang w:val="en-US"/>
        </w:rPr>
      </w:pPr>
      <w:r w:rsidRPr="00690896">
        <w:rPr>
          <w:rStyle w:val="a4"/>
          <w:color w:val="1B1C1D"/>
          <w:sz w:val="28"/>
          <w:szCs w:val="28"/>
          <w:bdr w:val="none" w:sz="0" w:space="0" w:color="auto" w:frame="1"/>
          <w:lang w:val="en-US"/>
        </w:rPr>
        <w:t>References</w:t>
      </w:r>
    </w:p>
    <w:p w:rsidR="00690896" w:rsidRPr="00690896" w:rsidRDefault="00690896" w:rsidP="00690896">
      <w:pPr>
        <w:pStyle w:val="a3"/>
        <w:numPr>
          <w:ilvl w:val="0"/>
          <w:numId w:val="2"/>
        </w:numPr>
        <w:spacing w:after="0" w:afterAutospacing="0"/>
        <w:jc w:val="both"/>
        <w:rPr>
          <w:color w:val="1B1C1D"/>
          <w:sz w:val="28"/>
          <w:szCs w:val="28"/>
          <w:lang w:val="en-US"/>
        </w:rPr>
      </w:pPr>
      <w:r w:rsidRPr="00690896">
        <w:rPr>
          <w:color w:val="1B1C1D"/>
          <w:sz w:val="28"/>
          <w:szCs w:val="28"/>
          <w:lang w:val="en-US"/>
        </w:rPr>
        <w:lastRenderedPageBreak/>
        <w:t xml:space="preserve">Chauhan, M. A., Probst, C. W., &amp; Babar, M. A. (2018). Agile and Lean Approaches for Teaching and Learning Software Architecture Design Processes and Methods. In </w:t>
      </w:r>
      <w:r w:rsidRPr="00690896">
        <w:rPr>
          <w:rStyle w:val="a5"/>
          <w:color w:val="1B1C1D"/>
          <w:sz w:val="28"/>
          <w:szCs w:val="28"/>
          <w:bdr w:val="none" w:sz="0" w:space="0" w:color="auto" w:frame="1"/>
          <w:lang w:val="en-US"/>
        </w:rPr>
        <w:t>Agile and Lean Concepts for Teaching and Learning</w:t>
      </w:r>
      <w:r w:rsidRPr="00690896">
        <w:rPr>
          <w:color w:val="1B1C1D"/>
          <w:sz w:val="28"/>
          <w:szCs w:val="28"/>
          <w:lang w:val="en-US"/>
        </w:rPr>
        <w:t xml:space="preserve"> (pp. 1-20). Springer.</w:t>
      </w:r>
    </w:p>
    <w:p w:rsidR="00690896" w:rsidRPr="00690896" w:rsidRDefault="00690896" w:rsidP="00690896">
      <w:pPr>
        <w:pStyle w:val="a3"/>
        <w:numPr>
          <w:ilvl w:val="0"/>
          <w:numId w:val="2"/>
        </w:numPr>
        <w:spacing w:after="0" w:afterAutospacing="0"/>
        <w:jc w:val="both"/>
        <w:rPr>
          <w:color w:val="1B1C1D"/>
          <w:sz w:val="28"/>
          <w:szCs w:val="28"/>
          <w:lang w:val="en-US"/>
        </w:rPr>
      </w:pPr>
      <w:proofErr w:type="spellStart"/>
      <w:r w:rsidRPr="00690896">
        <w:rPr>
          <w:color w:val="1B1C1D"/>
          <w:sz w:val="28"/>
          <w:szCs w:val="28"/>
          <w:lang w:val="en-US"/>
        </w:rPr>
        <w:t>Dragolea</w:t>
      </w:r>
      <w:proofErr w:type="spellEnd"/>
      <w:r w:rsidRPr="00690896">
        <w:rPr>
          <w:color w:val="1B1C1D"/>
          <w:sz w:val="28"/>
          <w:szCs w:val="28"/>
          <w:lang w:val="en-US"/>
        </w:rPr>
        <w:t xml:space="preserve">, L.-L., &amp; </w:t>
      </w:r>
      <w:proofErr w:type="spellStart"/>
      <w:r w:rsidRPr="00690896">
        <w:rPr>
          <w:color w:val="1B1C1D"/>
          <w:sz w:val="28"/>
          <w:szCs w:val="28"/>
          <w:lang w:val="en-US"/>
        </w:rPr>
        <w:t>Topor</w:t>
      </w:r>
      <w:proofErr w:type="spellEnd"/>
      <w:r w:rsidRPr="00690896">
        <w:rPr>
          <w:color w:val="1B1C1D"/>
          <w:sz w:val="28"/>
          <w:szCs w:val="28"/>
          <w:lang w:val="en-US"/>
        </w:rPr>
        <w:t xml:space="preserve">, D. I. (2022). Perspectives on implementing </w:t>
      </w:r>
      <w:r w:rsidRPr="00690896">
        <w:rPr>
          <w:color w:val="1B1C1D"/>
          <w:sz w:val="28"/>
          <w:szCs w:val="28"/>
        </w:rPr>
        <w:t>ΚΑΙΖΕΝ</w:t>
      </w:r>
      <w:r w:rsidRPr="00690896">
        <w:rPr>
          <w:color w:val="1B1C1D"/>
          <w:sz w:val="28"/>
          <w:szCs w:val="28"/>
          <w:lang w:val="en-US"/>
        </w:rPr>
        <w:t xml:space="preserve"> method for the improvement of academic online teaching. </w:t>
      </w:r>
      <w:r w:rsidRPr="00690896">
        <w:rPr>
          <w:rStyle w:val="a5"/>
          <w:color w:val="1B1C1D"/>
          <w:sz w:val="28"/>
          <w:szCs w:val="28"/>
          <w:bdr w:val="none" w:sz="0" w:space="0" w:color="auto" w:frame="1"/>
          <w:lang w:val="en-US"/>
        </w:rPr>
        <w:t xml:space="preserve">Annales Universitatis </w:t>
      </w:r>
      <w:proofErr w:type="spellStart"/>
      <w:r w:rsidRPr="00690896">
        <w:rPr>
          <w:rStyle w:val="a5"/>
          <w:color w:val="1B1C1D"/>
          <w:sz w:val="28"/>
          <w:szCs w:val="28"/>
          <w:bdr w:val="none" w:sz="0" w:space="0" w:color="auto" w:frame="1"/>
          <w:lang w:val="en-US"/>
        </w:rPr>
        <w:t>Apulensis</w:t>
      </w:r>
      <w:proofErr w:type="spellEnd"/>
      <w:r w:rsidRPr="00690896">
        <w:rPr>
          <w:rStyle w:val="a5"/>
          <w:color w:val="1B1C1D"/>
          <w:sz w:val="28"/>
          <w:szCs w:val="28"/>
          <w:bdr w:val="none" w:sz="0" w:space="0" w:color="auto" w:frame="1"/>
          <w:lang w:val="en-US"/>
        </w:rPr>
        <w:t xml:space="preserve"> Series </w:t>
      </w:r>
      <w:proofErr w:type="spellStart"/>
      <w:r w:rsidRPr="00690896">
        <w:rPr>
          <w:rStyle w:val="a5"/>
          <w:color w:val="1B1C1D"/>
          <w:sz w:val="28"/>
          <w:szCs w:val="28"/>
          <w:bdr w:val="none" w:sz="0" w:space="0" w:color="auto" w:frame="1"/>
          <w:lang w:val="en-US"/>
        </w:rPr>
        <w:t>Oeconomica</w:t>
      </w:r>
      <w:proofErr w:type="spellEnd"/>
      <w:r w:rsidRPr="00690896">
        <w:rPr>
          <w:color w:val="1B1C1D"/>
          <w:sz w:val="28"/>
          <w:szCs w:val="28"/>
          <w:lang w:val="en-US"/>
        </w:rPr>
        <w:t xml:space="preserve">, </w:t>
      </w:r>
      <w:r w:rsidRPr="00690896">
        <w:rPr>
          <w:rStyle w:val="a5"/>
          <w:color w:val="1B1C1D"/>
          <w:sz w:val="28"/>
          <w:szCs w:val="28"/>
          <w:bdr w:val="none" w:sz="0" w:space="0" w:color="auto" w:frame="1"/>
          <w:lang w:val="en-US"/>
        </w:rPr>
        <w:t>24</w:t>
      </w:r>
      <w:r w:rsidRPr="00690896">
        <w:rPr>
          <w:color w:val="1B1C1D"/>
          <w:sz w:val="28"/>
          <w:szCs w:val="28"/>
          <w:lang w:val="en-US"/>
        </w:rPr>
        <w:t>(1), 70-80.</w:t>
      </w:r>
    </w:p>
    <w:p w:rsidR="00690896" w:rsidRPr="00690896" w:rsidRDefault="00690896" w:rsidP="00690896">
      <w:pPr>
        <w:pStyle w:val="a3"/>
        <w:numPr>
          <w:ilvl w:val="0"/>
          <w:numId w:val="2"/>
        </w:numPr>
        <w:spacing w:after="0" w:afterAutospacing="0"/>
        <w:jc w:val="both"/>
        <w:rPr>
          <w:color w:val="1B1C1D"/>
          <w:sz w:val="28"/>
          <w:szCs w:val="28"/>
          <w:lang w:val="en-US"/>
        </w:rPr>
      </w:pPr>
      <w:r w:rsidRPr="00690896">
        <w:rPr>
          <w:color w:val="1B1C1D"/>
          <w:sz w:val="28"/>
          <w:szCs w:val="28"/>
          <w:lang w:val="en-US"/>
        </w:rPr>
        <w:t xml:space="preserve">Imai, M. (2004). </w:t>
      </w:r>
      <w:r w:rsidRPr="00690896">
        <w:rPr>
          <w:rStyle w:val="a5"/>
          <w:color w:val="1B1C1D"/>
          <w:sz w:val="28"/>
          <w:szCs w:val="28"/>
          <w:bdr w:val="none" w:sz="0" w:space="0" w:color="auto" w:frame="1"/>
          <w:lang w:val="en-US"/>
        </w:rPr>
        <w:t>Kaizen: The key to Japan's competitive success</w:t>
      </w:r>
      <w:r w:rsidRPr="00690896">
        <w:rPr>
          <w:color w:val="1B1C1D"/>
          <w:sz w:val="28"/>
          <w:szCs w:val="28"/>
          <w:lang w:val="en-US"/>
        </w:rPr>
        <w:t>. McGraw-Hill/Irwin.</w:t>
      </w:r>
    </w:p>
    <w:p w:rsidR="00690896" w:rsidRPr="00690896" w:rsidRDefault="00690896" w:rsidP="00690896">
      <w:pPr>
        <w:pStyle w:val="a3"/>
        <w:numPr>
          <w:ilvl w:val="0"/>
          <w:numId w:val="2"/>
        </w:numPr>
        <w:spacing w:after="0" w:afterAutospacing="0"/>
        <w:jc w:val="both"/>
        <w:rPr>
          <w:color w:val="1B1C1D"/>
          <w:sz w:val="28"/>
          <w:szCs w:val="28"/>
          <w:lang w:val="en-US"/>
        </w:rPr>
      </w:pPr>
      <w:proofErr w:type="spellStart"/>
      <w:r w:rsidRPr="00690896">
        <w:rPr>
          <w:color w:val="1B1C1D"/>
          <w:sz w:val="28"/>
          <w:szCs w:val="28"/>
          <w:lang w:val="en-US"/>
        </w:rPr>
        <w:t>Kuloglu</w:t>
      </w:r>
      <w:proofErr w:type="spellEnd"/>
      <w:r w:rsidRPr="00690896">
        <w:rPr>
          <w:color w:val="1B1C1D"/>
          <w:sz w:val="28"/>
          <w:szCs w:val="28"/>
          <w:lang w:val="en-US"/>
        </w:rPr>
        <w:t xml:space="preserve">, Y. (2021). Sustainable Competitive Advantage </w:t>
      </w:r>
      <w:proofErr w:type="gramStart"/>
      <w:r w:rsidRPr="00690896">
        <w:rPr>
          <w:color w:val="1B1C1D"/>
          <w:sz w:val="28"/>
          <w:szCs w:val="28"/>
          <w:lang w:val="en-US"/>
        </w:rPr>
        <w:t>And</w:t>
      </w:r>
      <w:proofErr w:type="gramEnd"/>
      <w:r w:rsidRPr="00690896">
        <w:rPr>
          <w:color w:val="1B1C1D"/>
          <w:sz w:val="28"/>
          <w:szCs w:val="28"/>
          <w:lang w:val="en-US"/>
        </w:rPr>
        <w:t xml:space="preserve"> Continuous Quality Improvement In Higher Education: A Kaizen Philosophy Approach. </w:t>
      </w:r>
      <w:r w:rsidRPr="00690896">
        <w:rPr>
          <w:rStyle w:val="a5"/>
          <w:color w:val="1B1C1D"/>
          <w:sz w:val="28"/>
          <w:szCs w:val="28"/>
          <w:bdr w:val="none" w:sz="0" w:space="0" w:color="auto" w:frame="1"/>
          <w:lang w:val="en-US"/>
        </w:rPr>
        <w:t>ACADEMIC STUDIES IN SOCIAL SCIENCES</w:t>
      </w:r>
      <w:r w:rsidRPr="00690896">
        <w:rPr>
          <w:color w:val="1B1C1D"/>
          <w:sz w:val="28"/>
          <w:szCs w:val="28"/>
          <w:lang w:val="en-US"/>
        </w:rPr>
        <w:t>, 205.</w:t>
      </w:r>
    </w:p>
    <w:p w:rsidR="00690896" w:rsidRPr="00690896" w:rsidRDefault="00690896" w:rsidP="00690896">
      <w:pPr>
        <w:pStyle w:val="a3"/>
        <w:numPr>
          <w:ilvl w:val="0"/>
          <w:numId w:val="2"/>
        </w:numPr>
        <w:spacing w:after="0" w:afterAutospacing="0"/>
        <w:jc w:val="both"/>
        <w:rPr>
          <w:color w:val="1B1C1D"/>
          <w:sz w:val="28"/>
          <w:szCs w:val="28"/>
        </w:rPr>
      </w:pPr>
      <w:proofErr w:type="spellStart"/>
      <w:r w:rsidRPr="00690896">
        <w:rPr>
          <w:color w:val="1B1C1D"/>
          <w:sz w:val="28"/>
          <w:szCs w:val="28"/>
          <w:lang w:val="en-US"/>
        </w:rPr>
        <w:t>Supriyanto</w:t>
      </w:r>
      <w:proofErr w:type="spellEnd"/>
      <w:r w:rsidRPr="00690896">
        <w:rPr>
          <w:color w:val="1B1C1D"/>
          <w:sz w:val="28"/>
          <w:szCs w:val="28"/>
          <w:lang w:val="en-US"/>
        </w:rPr>
        <w:t xml:space="preserve">, A., </w:t>
      </w:r>
      <w:proofErr w:type="spellStart"/>
      <w:r w:rsidRPr="00690896">
        <w:rPr>
          <w:color w:val="1B1C1D"/>
          <w:sz w:val="28"/>
          <w:szCs w:val="28"/>
          <w:lang w:val="en-US"/>
        </w:rPr>
        <w:t>Rochmawati</w:t>
      </w:r>
      <w:proofErr w:type="spellEnd"/>
      <w:r w:rsidRPr="00690896">
        <w:rPr>
          <w:color w:val="1B1C1D"/>
          <w:sz w:val="28"/>
          <w:szCs w:val="28"/>
          <w:lang w:val="en-US"/>
        </w:rPr>
        <w:t xml:space="preserve">, &amp; </w:t>
      </w:r>
      <w:proofErr w:type="spellStart"/>
      <w:r w:rsidRPr="00690896">
        <w:rPr>
          <w:color w:val="1B1C1D"/>
          <w:sz w:val="28"/>
          <w:szCs w:val="28"/>
          <w:lang w:val="en-US"/>
        </w:rPr>
        <w:t>Benty</w:t>
      </w:r>
      <w:proofErr w:type="spellEnd"/>
      <w:r w:rsidRPr="00690896">
        <w:rPr>
          <w:color w:val="1B1C1D"/>
          <w:sz w:val="28"/>
          <w:szCs w:val="28"/>
          <w:lang w:val="en-US"/>
        </w:rPr>
        <w:t xml:space="preserve">, D. D. N. (2019). Kaizen: Quality Improvement Innovation Higher Education in the Industrials Revolution 4.0. </w:t>
      </w:r>
      <w:r w:rsidRPr="00690896">
        <w:rPr>
          <w:rStyle w:val="a5"/>
          <w:color w:val="1B1C1D"/>
          <w:sz w:val="28"/>
          <w:szCs w:val="28"/>
          <w:bdr w:val="none" w:sz="0" w:space="0" w:color="auto" w:frame="1"/>
        </w:rPr>
        <w:t xml:space="preserve">4th </w:t>
      </w:r>
      <w:proofErr w:type="spellStart"/>
      <w:r w:rsidRPr="00690896">
        <w:rPr>
          <w:rStyle w:val="a5"/>
          <w:color w:val="1B1C1D"/>
          <w:sz w:val="28"/>
          <w:szCs w:val="28"/>
          <w:bdr w:val="none" w:sz="0" w:space="0" w:color="auto" w:frame="1"/>
        </w:rPr>
        <w:t>International</w:t>
      </w:r>
      <w:proofErr w:type="spellEnd"/>
      <w:r w:rsidRPr="00690896">
        <w:rPr>
          <w:rStyle w:val="a5"/>
          <w:color w:val="1B1C1D"/>
          <w:sz w:val="28"/>
          <w:szCs w:val="28"/>
          <w:bdr w:val="none" w:sz="0" w:space="0" w:color="auto" w:frame="1"/>
        </w:rPr>
        <w:t xml:space="preserve"> </w:t>
      </w:r>
      <w:proofErr w:type="spellStart"/>
      <w:r w:rsidRPr="00690896">
        <w:rPr>
          <w:rStyle w:val="a5"/>
          <w:color w:val="1B1C1D"/>
          <w:sz w:val="28"/>
          <w:szCs w:val="28"/>
          <w:bdr w:val="none" w:sz="0" w:space="0" w:color="auto" w:frame="1"/>
        </w:rPr>
        <w:t>Conference</w:t>
      </w:r>
      <w:proofErr w:type="spellEnd"/>
      <w:r w:rsidRPr="00690896">
        <w:rPr>
          <w:rStyle w:val="a5"/>
          <w:color w:val="1B1C1D"/>
          <w:sz w:val="28"/>
          <w:szCs w:val="28"/>
          <w:bdr w:val="none" w:sz="0" w:space="0" w:color="auto" w:frame="1"/>
        </w:rPr>
        <w:t xml:space="preserve"> </w:t>
      </w:r>
      <w:proofErr w:type="spellStart"/>
      <w:r w:rsidRPr="00690896">
        <w:rPr>
          <w:rStyle w:val="a5"/>
          <w:color w:val="1B1C1D"/>
          <w:sz w:val="28"/>
          <w:szCs w:val="28"/>
          <w:bdr w:val="none" w:sz="0" w:space="0" w:color="auto" w:frame="1"/>
        </w:rPr>
        <w:t>on</w:t>
      </w:r>
      <w:proofErr w:type="spellEnd"/>
      <w:r w:rsidRPr="00690896">
        <w:rPr>
          <w:rStyle w:val="a5"/>
          <w:color w:val="1B1C1D"/>
          <w:sz w:val="28"/>
          <w:szCs w:val="28"/>
          <w:bdr w:val="none" w:sz="0" w:space="0" w:color="auto" w:frame="1"/>
        </w:rPr>
        <w:t xml:space="preserve"> </w:t>
      </w:r>
      <w:proofErr w:type="spellStart"/>
      <w:r w:rsidRPr="00690896">
        <w:rPr>
          <w:rStyle w:val="a5"/>
          <w:color w:val="1B1C1D"/>
          <w:sz w:val="28"/>
          <w:szCs w:val="28"/>
          <w:bdr w:val="none" w:sz="0" w:space="0" w:color="auto" w:frame="1"/>
        </w:rPr>
        <w:t>Education</w:t>
      </w:r>
      <w:proofErr w:type="spellEnd"/>
      <w:r w:rsidRPr="00690896">
        <w:rPr>
          <w:rStyle w:val="a5"/>
          <w:color w:val="1B1C1D"/>
          <w:sz w:val="28"/>
          <w:szCs w:val="28"/>
          <w:bdr w:val="none" w:sz="0" w:space="0" w:color="auto" w:frame="1"/>
        </w:rPr>
        <w:t xml:space="preserve"> </w:t>
      </w:r>
      <w:proofErr w:type="spellStart"/>
      <w:r w:rsidRPr="00690896">
        <w:rPr>
          <w:rStyle w:val="a5"/>
          <w:color w:val="1B1C1D"/>
          <w:sz w:val="28"/>
          <w:szCs w:val="28"/>
          <w:bdr w:val="none" w:sz="0" w:space="0" w:color="auto" w:frame="1"/>
        </w:rPr>
        <w:t>and</w:t>
      </w:r>
      <w:proofErr w:type="spellEnd"/>
      <w:r w:rsidRPr="00690896">
        <w:rPr>
          <w:rStyle w:val="a5"/>
          <w:color w:val="1B1C1D"/>
          <w:sz w:val="28"/>
          <w:szCs w:val="28"/>
          <w:bdr w:val="none" w:sz="0" w:space="0" w:color="auto" w:frame="1"/>
        </w:rPr>
        <w:t xml:space="preserve"> </w:t>
      </w:r>
      <w:proofErr w:type="spellStart"/>
      <w:r w:rsidRPr="00690896">
        <w:rPr>
          <w:rStyle w:val="a5"/>
          <w:color w:val="1B1C1D"/>
          <w:sz w:val="28"/>
          <w:szCs w:val="28"/>
          <w:bdr w:val="none" w:sz="0" w:space="0" w:color="auto" w:frame="1"/>
        </w:rPr>
        <w:t>Management</w:t>
      </w:r>
      <w:proofErr w:type="spellEnd"/>
      <w:r w:rsidRPr="00690896">
        <w:rPr>
          <w:rStyle w:val="a5"/>
          <w:color w:val="1B1C1D"/>
          <w:sz w:val="28"/>
          <w:szCs w:val="28"/>
          <w:bdr w:val="none" w:sz="0" w:space="0" w:color="auto" w:frame="1"/>
        </w:rPr>
        <w:t xml:space="preserve"> (COEMA 2019)</w:t>
      </w:r>
      <w:r w:rsidRPr="00690896">
        <w:rPr>
          <w:color w:val="1B1C1D"/>
          <w:sz w:val="28"/>
          <w:szCs w:val="28"/>
        </w:rPr>
        <w:t>.</w:t>
      </w:r>
    </w:p>
    <w:p w:rsidR="002738AD" w:rsidRPr="00690896" w:rsidRDefault="002738AD" w:rsidP="00690896">
      <w:pPr>
        <w:jc w:val="both"/>
        <w:rPr>
          <w:rFonts w:ascii="Times New Roman" w:hAnsi="Times New Roman" w:cs="Times New Roman"/>
          <w:sz w:val="28"/>
          <w:szCs w:val="28"/>
        </w:rPr>
      </w:pPr>
    </w:p>
    <w:sectPr w:rsidR="002738AD" w:rsidRPr="006908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CC"/>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E3344"/>
    <w:multiLevelType w:val="hybridMultilevel"/>
    <w:tmpl w:val="2DFA4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7763946"/>
    <w:multiLevelType w:val="hybridMultilevel"/>
    <w:tmpl w:val="D6DAE6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96"/>
    <w:rsid w:val="000A5CD5"/>
    <w:rsid w:val="002738AD"/>
    <w:rsid w:val="00465008"/>
    <w:rsid w:val="0069089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D425F"/>
  <w15:chartTrackingRefBased/>
  <w15:docId w15:val="{95F3E5E2-D57E-4C94-8CD7-B81ADCE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89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90896"/>
    <w:rPr>
      <w:b/>
      <w:bCs/>
    </w:rPr>
  </w:style>
  <w:style w:type="character" w:styleId="a5">
    <w:name w:val="Emphasis"/>
    <w:basedOn w:val="a0"/>
    <w:uiPriority w:val="20"/>
    <w:qFormat/>
    <w:rsid w:val="00690896"/>
    <w:rPr>
      <w:i/>
      <w:iCs/>
    </w:rPr>
  </w:style>
  <w:style w:type="paragraph" w:styleId="a6">
    <w:name w:val="Balloon Text"/>
    <w:basedOn w:val="a"/>
    <w:link w:val="a7"/>
    <w:uiPriority w:val="99"/>
    <w:semiHidden/>
    <w:unhideWhenUsed/>
    <w:rsid w:val="0069089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08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942</Words>
  <Characters>5370</Characters>
  <Application>Microsoft Office Word</Application>
  <DocSecurity>0</DocSecurity>
  <Lines>44</Lines>
  <Paragraphs>12</Paragraphs>
  <ScaleCrop>false</ScaleCrop>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Маликқызы Дана</dc:creator>
  <cp:keywords/>
  <dc:description/>
  <cp:lastModifiedBy>Маликқызы Дана</cp:lastModifiedBy>
  <cp:revision>1</cp:revision>
  <dcterms:created xsi:type="dcterms:W3CDTF">2025-03-31T20:07:00Z</dcterms:created>
  <dcterms:modified xsi:type="dcterms:W3CDTF">2025-03-31T20:15:00Z</dcterms:modified>
</cp:coreProperties>
</file>