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B025" w14:textId="4CB0A42E" w:rsidR="008745F1" w:rsidRPr="00794876" w:rsidRDefault="00C17407" w:rsidP="006E154A">
      <w:pPr>
        <w:jc w:val="center"/>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Цифровые технологии, инновации и научные исследования в преподавании в сфере</w:t>
      </w:r>
      <w:r w:rsidR="006E154A">
        <w:rPr>
          <w:rFonts w:ascii="Times New Roman" w:hAnsi="Times New Roman" w:cs="Times New Roman"/>
          <w:b/>
          <w:bCs/>
          <w:color w:val="000000" w:themeColor="text1"/>
          <w:sz w:val="28"/>
          <w:szCs w:val="28"/>
        </w:rPr>
        <w:t xml:space="preserve"> </w:t>
      </w:r>
      <w:r w:rsidRPr="00794876">
        <w:rPr>
          <w:rFonts w:ascii="Times New Roman" w:hAnsi="Times New Roman" w:cs="Times New Roman"/>
          <w:b/>
          <w:bCs/>
          <w:color w:val="000000" w:themeColor="text1"/>
          <w:sz w:val="28"/>
          <w:szCs w:val="28"/>
        </w:rPr>
        <w:t>современного высшего образования</w:t>
      </w:r>
      <w:r w:rsidR="00E373C7" w:rsidRPr="00794876">
        <w:rPr>
          <w:rFonts w:ascii="Times New Roman" w:hAnsi="Times New Roman" w:cs="Times New Roman"/>
          <w:b/>
          <w:bCs/>
          <w:color w:val="000000" w:themeColor="text1"/>
          <w:sz w:val="28"/>
          <w:szCs w:val="28"/>
        </w:rPr>
        <w:t>.</w:t>
      </w:r>
    </w:p>
    <w:p w14:paraId="1A3E8CD7" w14:textId="6AD03D3C" w:rsidR="00E373C7" w:rsidRPr="00794876" w:rsidRDefault="00121B6D" w:rsidP="00E373C7">
      <w:pPr>
        <w:jc w:val="center"/>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Алшынбаева Жулдыз Елдосовна</w:t>
      </w:r>
      <w:r w:rsidR="00490F3E" w:rsidRPr="00794876">
        <w:rPr>
          <w:rFonts w:ascii="Times New Roman" w:hAnsi="Times New Roman" w:cs="Times New Roman"/>
          <w:b/>
          <w:bCs/>
          <w:color w:val="000000" w:themeColor="text1"/>
          <w:sz w:val="28"/>
          <w:szCs w:val="28"/>
        </w:rPr>
        <w:t>¹</w:t>
      </w:r>
      <w:r w:rsidRPr="00794876">
        <w:rPr>
          <w:rFonts w:ascii="Times New Roman" w:hAnsi="Times New Roman" w:cs="Times New Roman"/>
          <w:b/>
          <w:bCs/>
          <w:color w:val="000000" w:themeColor="text1"/>
          <w:sz w:val="28"/>
          <w:szCs w:val="28"/>
        </w:rPr>
        <w:t>, Ережепов Миржан Салимович</w:t>
      </w:r>
      <w:r w:rsidR="00190EEA" w:rsidRPr="00794876">
        <w:rPr>
          <w:rFonts w:ascii="Times New Roman" w:hAnsi="Times New Roman" w:cs="Times New Roman"/>
          <w:b/>
          <w:bCs/>
          <w:color w:val="000000" w:themeColor="text1"/>
          <w:sz w:val="28"/>
          <w:szCs w:val="28"/>
        </w:rPr>
        <w:t>²</w:t>
      </w:r>
    </w:p>
    <w:p w14:paraId="52D6E1B7" w14:textId="52ECE6F7" w:rsidR="00190EEA" w:rsidRPr="00794876" w:rsidRDefault="00456552" w:rsidP="00E373C7">
      <w:pPr>
        <w:jc w:val="center"/>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Доцент педагогических наук</w:t>
      </w:r>
      <w:r w:rsidR="00D5773F" w:rsidRPr="00794876">
        <w:rPr>
          <w:rFonts w:ascii="Times New Roman" w:hAnsi="Times New Roman" w:cs="Times New Roman"/>
          <w:b/>
          <w:bCs/>
          <w:color w:val="000000" w:themeColor="text1"/>
          <w:sz w:val="28"/>
          <w:szCs w:val="28"/>
        </w:rPr>
        <w:t>¹, студент 3 курса²</w:t>
      </w:r>
    </w:p>
    <w:p w14:paraId="175E15AB" w14:textId="3365B0C6" w:rsidR="00121B6D" w:rsidRPr="00794876" w:rsidRDefault="00960ED0" w:rsidP="00A833A7">
      <w:pPr>
        <w:jc w:val="center"/>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Карагандин</w:t>
      </w:r>
      <w:r w:rsidR="00E9000F" w:rsidRPr="00794876">
        <w:rPr>
          <w:rFonts w:ascii="Times New Roman" w:hAnsi="Times New Roman" w:cs="Times New Roman"/>
          <w:b/>
          <w:bCs/>
          <w:color w:val="000000" w:themeColor="text1"/>
          <w:sz w:val="28"/>
          <w:szCs w:val="28"/>
        </w:rPr>
        <w:t xml:space="preserve">ский университет имени Е.А.Букетова, </w:t>
      </w:r>
      <w:r w:rsidR="00450881" w:rsidRPr="00794876">
        <w:rPr>
          <w:rFonts w:ascii="Times New Roman" w:hAnsi="Times New Roman" w:cs="Times New Roman"/>
          <w:b/>
          <w:bCs/>
          <w:color w:val="000000" w:themeColor="text1"/>
          <w:sz w:val="28"/>
          <w:szCs w:val="28"/>
        </w:rPr>
        <w:t>доцент, Караганда</w:t>
      </w:r>
      <w:r w:rsidR="00166BA6" w:rsidRPr="00794876">
        <w:rPr>
          <w:rFonts w:ascii="Times New Roman" w:hAnsi="Times New Roman" w:cs="Times New Roman"/>
          <w:b/>
          <w:bCs/>
          <w:color w:val="000000" w:themeColor="text1"/>
          <w:sz w:val="28"/>
          <w:szCs w:val="28"/>
        </w:rPr>
        <w:t xml:space="preserve">, </w:t>
      </w:r>
      <w:r w:rsidR="009103F2" w:rsidRPr="00794876">
        <w:rPr>
          <w:rFonts w:ascii="Times New Roman" w:hAnsi="Times New Roman" w:cs="Times New Roman"/>
          <w:b/>
          <w:bCs/>
          <w:color w:val="000000" w:themeColor="text1"/>
          <w:sz w:val="28"/>
          <w:szCs w:val="28"/>
        </w:rPr>
        <w:t>zhuldyz_eldosovna@mail.ru</w:t>
      </w:r>
      <w:r w:rsidR="005814C4" w:rsidRPr="00794876">
        <w:rPr>
          <w:rFonts w:ascii="Times New Roman" w:hAnsi="Times New Roman" w:cs="Times New Roman"/>
          <w:b/>
          <w:bCs/>
          <w:color w:val="000000" w:themeColor="text1"/>
          <w:sz w:val="28"/>
          <w:szCs w:val="28"/>
        </w:rPr>
        <w:t>¹</w:t>
      </w:r>
    </w:p>
    <w:p w14:paraId="192D94D4" w14:textId="77777777" w:rsidR="00C17407" w:rsidRPr="00794876" w:rsidRDefault="00C17407" w:rsidP="008C0F22">
      <w:pPr>
        <w:jc w:val="both"/>
        <w:rPr>
          <w:rFonts w:ascii="Times New Roman" w:hAnsi="Times New Roman" w:cs="Times New Roman"/>
          <w:b/>
          <w:bCs/>
          <w:color w:val="000000" w:themeColor="text1"/>
          <w:sz w:val="28"/>
          <w:szCs w:val="28"/>
        </w:rPr>
      </w:pPr>
    </w:p>
    <w:p w14:paraId="58C5AEFF" w14:textId="77777777" w:rsidR="009D0DBC" w:rsidRPr="00794876" w:rsidRDefault="008745F1" w:rsidP="008C0F22">
      <w:pPr>
        <w:jc w:val="both"/>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Аннотация</w:t>
      </w:r>
    </w:p>
    <w:p w14:paraId="7456C706" w14:textId="77777777" w:rsidR="00B254E8" w:rsidRPr="00794876" w:rsidRDefault="00B254E8" w:rsidP="00B254E8">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Бұл ғылыми аннотация қазіргі заманғы жоғары білім беру саласындағы оқыту процесінде цифрлық технологиялардың, инновациялардың және ғылыми зерттеулердің рөлін зерттеуге арналған. Тез өзгеретін ақпараттық қоғам мен еңбек нарығының талаптары жағдайында цифрлық технологиялар мен инновациялық тәсілдерді қолдану білім беру процесінің ажырамас бөлігіне айналуда. </w:t>
      </w:r>
    </w:p>
    <w:p w14:paraId="401E223F" w14:textId="77777777" w:rsidR="00B254E8" w:rsidRPr="00794876" w:rsidRDefault="00B254E8" w:rsidP="00B254E8">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Бұл зерттеудің мақсаты цифрлық технологиялардың оқытушылық процеске әсерін анықтау және жоғары білім беру саласындағы білім сапасын арттыру болып табылады. Осы мақсатқа жету үшін әртүрлі көздерден деректерді жинау мен талдауды қамтитын теориялық талдау және эмпирикалық зерттеу жүргізілді.</w:t>
      </w:r>
    </w:p>
    <w:p w14:paraId="118F1A0A" w14:textId="5F14A878" w:rsidR="00B254E8" w:rsidRPr="00794876" w:rsidRDefault="00B254E8"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Алынған нәтижелерге сүйене отырып, цифрлық технологияларды, инновацияларды және ғылыми зерттеулерді жоғары білімнің білім беру процесіне біріктіру қазіргі заманғы оқыту үшін қажетті шарт болып табылады деген қорытынды жасауға болады. Осы саладағы зерттеулердің одан әрі дамуы білім сапасын жақсартуға және жалпы жоғары мектептің дамуына ықпал етуі мүмкін.</w:t>
      </w:r>
    </w:p>
    <w:p w14:paraId="439F5E52" w14:textId="7BA3DF97" w:rsidR="008C0F22" w:rsidRPr="00794876" w:rsidRDefault="008C0F22"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Данная научная аннотация посвящена изучению роли цифровых технологий, инноваций и научных исследований в процессе преподавания в сфере современного высшего образования. В условиях быстро меняющегося информационного общества и требований рынка труда, использование цифровых технологий и инновационных подходов становится все более неотъемлемой частью образовательного процесса. </w:t>
      </w:r>
    </w:p>
    <w:p w14:paraId="63226C87" w14:textId="6D5CA6D0" w:rsidR="008C0F22" w:rsidRPr="00794876" w:rsidRDefault="008C0F22"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Целью данного исследования является выявление влияния цифровых технологий на преподавательский процесс и повышение качества образования в сфере высшего образования. Для достижения этой цели были проведены теоретический анализ и эмпирическое исследование, включающее сбор и анализ данных из различных источников.</w:t>
      </w:r>
    </w:p>
    <w:p w14:paraId="3AAA500F" w14:textId="77777777" w:rsidR="008C0F22" w:rsidRPr="00794876" w:rsidRDefault="008C0F22"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На основании полученных результатов можно сделать вывод, что интеграция цифровых технологий, инноваций и научных исследований в образовательный </w:t>
      </w:r>
      <w:r w:rsidRPr="00794876">
        <w:rPr>
          <w:rFonts w:ascii="Times New Roman" w:hAnsi="Times New Roman" w:cs="Times New Roman"/>
          <w:color w:val="000000" w:themeColor="text1"/>
          <w:sz w:val="28"/>
          <w:szCs w:val="28"/>
        </w:rPr>
        <w:lastRenderedPageBreak/>
        <w:t>процесс высшего образования является необходимым условием для современного преподавания. Дальнейшее развитие исследований в этой области может способствовать улучшению качества образования и развитию высшей школы в целом.</w:t>
      </w:r>
    </w:p>
    <w:p w14:paraId="61DEB8CA" w14:textId="77777777" w:rsidR="00F13372" w:rsidRPr="00794876" w:rsidRDefault="00F13372" w:rsidP="00F1337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This scientific abstract is devoted to the study of the role of digital technologies, innovations and scientific research in the teaching process in the field of modern higher education. In the context of a rapidly changing information society and the demands of the labor market, the use of digital technologies and innovative approaches is becoming an increasingly integral part of the educational process. </w:t>
      </w:r>
    </w:p>
    <w:p w14:paraId="38640409" w14:textId="77777777" w:rsidR="00F13372" w:rsidRPr="00794876" w:rsidRDefault="00F13372" w:rsidP="00F1337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The purpose of this study is to identify the impact of digital technologies on the teaching process and improve the quality of education in higher education. To achieve this goal, theoretical analysis and empirical research were conducted, including the collection and analysis of data from various sources.</w:t>
      </w:r>
    </w:p>
    <w:p w14:paraId="6E0DFAA2" w14:textId="6FFBA143" w:rsidR="006043CC" w:rsidRPr="00794876" w:rsidRDefault="00F13372"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Based on the results obtained, it can be concluded that the integration of digital technologies, innovations and scientific research into the educational process of higher education is a prerequisite for modern teaching. Further development of research in this area can contribute to improving the quality of education and the development of higher education in general.</w:t>
      </w:r>
    </w:p>
    <w:p w14:paraId="057E2B20" w14:textId="0C004874" w:rsidR="00A833A7" w:rsidRPr="00794876" w:rsidRDefault="007741D4" w:rsidP="008C0F22">
      <w:pPr>
        <w:jc w:val="both"/>
        <w:rPr>
          <w:rFonts w:ascii="Times New Roman" w:hAnsi="Times New Roman" w:cs="Times New Roman"/>
          <w:color w:val="000000" w:themeColor="text1"/>
          <w:sz w:val="28"/>
          <w:szCs w:val="28"/>
        </w:rPr>
      </w:pPr>
      <w:r w:rsidRPr="00794876">
        <w:rPr>
          <w:rFonts w:ascii="Times New Roman" w:hAnsi="Times New Roman" w:cs="Times New Roman"/>
          <w:b/>
          <w:bCs/>
          <w:color w:val="000000" w:themeColor="text1"/>
          <w:sz w:val="28"/>
          <w:szCs w:val="28"/>
        </w:rPr>
        <w:t>Ключевые слова:</w:t>
      </w:r>
    </w:p>
    <w:p w14:paraId="45378C14" w14:textId="7A849238" w:rsidR="007741D4" w:rsidRPr="00794876" w:rsidRDefault="007741D4"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Инновация, технология, </w:t>
      </w:r>
      <w:r w:rsidR="006355FD" w:rsidRPr="00794876">
        <w:rPr>
          <w:rFonts w:ascii="Times New Roman" w:hAnsi="Times New Roman" w:cs="Times New Roman"/>
          <w:color w:val="000000" w:themeColor="text1"/>
          <w:sz w:val="28"/>
          <w:szCs w:val="28"/>
        </w:rPr>
        <w:t xml:space="preserve">образование, исследование, </w:t>
      </w:r>
      <w:r w:rsidR="005323CA" w:rsidRPr="00794876">
        <w:rPr>
          <w:rFonts w:ascii="Times New Roman" w:hAnsi="Times New Roman" w:cs="Times New Roman"/>
          <w:color w:val="000000" w:themeColor="text1"/>
          <w:sz w:val="28"/>
          <w:szCs w:val="28"/>
        </w:rPr>
        <w:t>преподавание.</w:t>
      </w:r>
    </w:p>
    <w:p w14:paraId="584CA290" w14:textId="77777777" w:rsidR="001752F4" w:rsidRPr="00794876" w:rsidRDefault="001752F4" w:rsidP="008C0F22">
      <w:pPr>
        <w:jc w:val="both"/>
        <w:rPr>
          <w:rFonts w:ascii="Times New Roman" w:hAnsi="Times New Roman" w:cs="Times New Roman"/>
          <w:color w:val="000000" w:themeColor="text1"/>
          <w:sz w:val="28"/>
          <w:szCs w:val="28"/>
        </w:rPr>
      </w:pPr>
    </w:p>
    <w:p w14:paraId="5AA4DB35" w14:textId="77777777" w:rsidR="001752F4" w:rsidRPr="00794876" w:rsidRDefault="001752F4" w:rsidP="008C0F22">
      <w:pPr>
        <w:jc w:val="both"/>
        <w:rPr>
          <w:rFonts w:ascii="Times New Roman" w:hAnsi="Times New Roman" w:cs="Times New Roman"/>
          <w:color w:val="000000" w:themeColor="text1"/>
          <w:sz w:val="28"/>
          <w:szCs w:val="28"/>
        </w:rPr>
      </w:pPr>
    </w:p>
    <w:p w14:paraId="545D67C7" w14:textId="658C3EC3" w:rsidR="00F87324" w:rsidRPr="00794876" w:rsidRDefault="00F87324" w:rsidP="00F87324">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Введение:</w:t>
      </w:r>
    </w:p>
    <w:p w14:paraId="5A55E6B4" w14:textId="7FD6B66D" w:rsidR="00F87324" w:rsidRPr="00794876" w:rsidRDefault="00F87324" w:rsidP="00F87324">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Цифровые технологии, инновации и научные исследования сыграли революционную роль в сфере высшего образования, привнесли значительные изменения в процесс обучения и открыли новые возможности для преподавателей и студентов. В современной высшей школе цифровые технологии не только упрощают доступ к знаниям, но и изменяют саму природу образования, открывая перед преподавателями и студентами новые горизонты исследований. Они являются ключевыми факторами, определяющими успешность учебного процесса, обогащая его технологичными средствами, инновационными методиками и научными исследованиями.</w:t>
      </w:r>
    </w:p>
    <w:p w14:paraId="56552CA1" w14:textId="579B49CA" w:rsidR="00F87324" w:rsidRPr="00794876" w:rsidRDefault="00F87324" w:rsidP="00F87324">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В настоящей научной статье мы рассмотрим роль и влияние цифровых технологий, инноваций и научных исследований в преподавании в сфере современного высшего образования. Мы проанализируем, как цифровые технологии комплексно влияют на процесс обучения и создают новые возможности для преподавателей и студентов. Также будут рассмотрены </w:t>
      </w:r>
      <w:r w:rsidRPr="00794876">
        <w:rPr>
          <w:rFonts w:ascii="Times New Roman" w:hAnsi="Times New Roman" w:cs="Times New Roman"/>
          <w:color w:val="000000" w:themeColor="text1"/>
          <w:sz w:val="28"/>
          <w:szCs w:val="28"/>
        </w:rPr>
        <w:lastRenderedPageBreak/>
        <w:t>инновационные подходы и методики, которые эти технологии позволяют внедрить в образовательный процесс. Кроме того, мы обсудим роль научных исследований в развитии университетских программ и повышении качества образования в высшей школе.</w:t>
      </w:r>
    </w:p>
    <w:p w14:paraId="07B9AA29" w14:textId="1C9DEFA9" w:rsidR="00665D5F" w:rsidRPr="00794876" w:rsidRDefault="00F87324"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Цифровизация и инновации в высшем образовании уже являются неотъемлемой частью современного образовательного контекста. Однако, с появлением новых технологий и возможностей, становится необходимым постоянно развиваться и адаптироваться к новым вызовам. Таким образом, понимание роли цифровых технологий, инноваций и научных исследований в сфере преподавания в современном высшем образовании является важной задачей для развития образовательной среды и повышения качества образования. В дальнейших разделах статьи мы более подробно рассмотрим соответствующие аспекты и перспективы использования этих факторов в сфере современного преподавания в высшей школе.</w:t>
      </w:r>
    </w:p>
    <w:p w14:paraId="586995FE" w14:textId="40972B66"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Основная часть</w:t>
      </w:r>
    </w:p>
    <w:p w14:paraId="15EDD54B" w14:textId="37C485B3"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1. Роль цифровых технологий в современном высшем образовании:</w:t>
      </w:r>
    </w:p>
    <w:p w14:paraId="3C075A65" w14:textId="64C28B6F"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Цифровые технологии играют ключевую роль в современном высшем образовании, преобразуя процесс преподавания и обучения. Они позволяют преодолеть географические и временные ограничения, расширить доступ к знаниям и создать интерактивную образовательную среду. С помощью цифровых технологий студенты могут получать образование в онлайн-формате, делать дистанционные лабораторные работы, участвовать в интерактивных вебинарах и формировать сетевые контакты с другими студентами и преподавателями.</w:t>
      </w:r>
    </w:p>
    <w:p w14:paraId="4E05CA72" w14:textId="68862688"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2. Инновационные подходы и методики в применении цифровых технологий:</w:t>
      </w:r>
    </w:p>
    <w:p w14:paraId="23691B69" w14:textId="09F30AE7"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Цифровые технологии предоставляют преподавателям новые инструменты и методики для организации образовательного процесса. Они позволяют создавать интерактивные учебные материалы, использовать виртуальные и дополненные реальности для более наглядного представления информации, проводить онлайн-тестирование и анализировать результаты обучения с помощью специальных программ. Применение цифровых технологий способствует активному взаимодействию студентов, развитию их творческого мышления и самостоятельности в обучении.</w:t>
      </w:r>
    </w:p>
    <w:p w14:paraId="39064452" w14:textId="7CE76346"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3. Преимущества научных исследований в контексте высшего образования:</w:t>
      </w:r>
    </w:p>
    <w:p w14:paraId="510DE7DB" w14:textId="4D5CE470"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 xml:space="preserve">Научные исследования играют важную роль в сфере высшего образования, способствуя развитию критического мышления, расширению границ знаний и формированию навыков научной работы. Цифровые технологии открывают новые возможности для проведения исследований, например, с использованием симуляций, моделирования данных или использования </w:t>
      </w:r>
      <w:r w:rsidRPr="00794876">
        <w:rPr>
          <w:rFonts w:ascii="Times New Roman" w:hAnsi="Times New Roman" w:cs="Times New Roman"/>
          <w:color w:val="000000" w:themeColor="text1"/>
          <w:sz w:val="28"/>
          <w:szCs w:val="28"/>
        </w:rPr>
        <w:lastRenderedPageBreak/>
        <w:t>больших данных. Они также позволяют более эффективно представлять и обмениваться результатами исследований через научные платформы и журналы.</w:t>
      </w:r>
    </w:p>
    <w:p w14:paraId="05E61210" w14:textId="3ACAA755"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4. Вызовы и перспективы использования цифровых технологий, инноваций и научных исследований:</w:t>
      </w:r>
    </w:p>
    <w:p w14:paraId="17778839" w14:textId="1E204EA4"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Необходимо отметить, что использование цифровых технологий, инноваций и научных исследований в сфере высшего образования сталкивается с определенными вызовами. Один из них - это обеспечение доступности и равномерности использования технологий среди всех студентов. Также важно разработать соответствующие политики и инфраструктуру для успешного внедрения цифровых инноваций в образовательный процесс. Однако, несмотря на вызовы, цифровые технологии, инновации и научные исследования продолжают играть важную роль в развитии высшего образования, открывая новые горизонты в обучении и создавая условия для формирования глубокого и актуального знания у студентов.</w:t>
      </w:r>
    </w:p>
    <w:p w14:paraId="3E523E76" w14:textId="1FE26F51" w:rsidR="00E14C0E" w:rsidRPr="00794876" w:rsidRDefault="00E14C0E" w:rsidP="00E14C0E">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Заключение:</w:t>
      </w:r>
    </w:p>
    <w:p w14:paraId="20E0E55B" w14:textId="6AF12CF0" w:rsidR="00EC099F" w:rsidRPr="00794876" w:rsidRDefault="00E14C0E" w:rsidP="008C0F22">
      <w:pPr>
        <w:jc w:val="both"/>
        <w:rPr>
          <w:rFonts w:ascii="Times New Roman" w:hAnsi="Times New Roman" w:cs="Times New Roman"/>
          <w:color w:val="000000" w:themeColor="text1"/>
          <w:sz w:val="28"/>
          <w:szCs w:val="28"/>
        </w:rPr>
      </w:pPr>
      <w:r w:rsidRPr="00794876">
        <w:rPr>
          <w:rFonts w:ascii="Times New Roman" w:hAnsi="Times New Roman" w:cs="Times New Roman"/>
          <w:color w:val="000000" w:themeColor="text1"/>
          <w:sz w:val="28"/>
          <w:szCs w:val="28"/>
        </w:rPr>
        <w:t>Цифровые технологии, инновации и научные исследования являются неотъемлемой частью современного высшего образования. Их использование позволяет расширить доступность образования, повысить качество преподавания и обучения, а также стимулировать научные исследования и развитие студентов. Однако, для успешного применения этих факторов необходимо учитывать вызовы и разрабатывать соответствующие стратегии и политики. Понимание и учет роли цифровых технологий, инноваций и научных исследований в преподавании в сфере современного высшего образования является ключевым фактором для повышения эффективности образовательного процесса и готовности студентов к современному информационному обществу.</w:t>
      </w:r>
    </w:p>
    <w:p w14:paraId="19C5F0BC" w14:textId="77777777" w:rsidR="00D62943" w:rsidRPr="00794876" w:rsidRDefault="00D62943" w:rsidP="008C0F22">
      <w:pPr>
        <w:jc w:val="both"/>
        <w:rPr>
          <w:rFonts w:ascii="Times New Roman" w:hAnsi="Times New Roman" w:cs="Times New Roman"/>
          <w:color w:val="000000" w:themeColor="text1"/>
          <w:sz w:val="28"/>
          <w:szCs w:val="28"/>
        </w:rPr>
      </w:pPr>
    </w:p>
    <w:p w14:paraId="4EF5EFD8" w14:textId="577D5D81" w:rsidR="001752F4" w:rsidRPr="00794876" w:rsidRDefault="001752F4" w:rsidP="008C0F22">
      <w:pPr>
        <w:jc w:val="both"/>
        <w:rPr>
          <w:rFonts w:ascii="Times New Roman" w:hAnsi="Times New Roman" w:cs="Times New Roman"/>
          <w:b/>
          <w:bCs/>
          <w:color w:val="000000" w:themeColor="text1"/>
          <w:sz w:val="28"/>
          <w:szCs w:val="28"/>
        </w:rPr>
      </w:pPr>
      <w:r w:rsidRPr="00794876">
        <w:rPr>
          <w:rFonts w:ascii="Times New Roman" w:hAnsi="Times New Roman" w:cs="Times New Roman"/>
          <w:b/>
          <w:bCs/>
          <w:color w:val="000000" w:themeColor="text1"/>
          <w:sz w:val="28"/>
          <w:szCs w:val="28"/>
        </w:rPr>
        <w:t>Список литератур:</w:t>
      </w:r>
    </w:p>
    <w:p w14:paraId="5E816909" w14:textId="4C3C9F58" w:rsidR="001752F4" w:rsidRPr="00794876" w:rsidRDefault="001752F4" w:rsidP="001752F4">
      <w:pPr>
        <w:jc w:val="both"/>
        <w:rPr>
          <w:rFonts w:ascii="Times New Roman" w:hAnsi="Times New Roman" w:cs="Times New Roman"/>
          <w:color w:val="000000" w:themeColor="text1"/>
          <w:sz w:val="28"/>
          <w:szCs w:val="28"/>
        </w:rPr>
      </w:pPr>
      <w:r w:rsidRPr="00794876">
        <w:rPr>
          <w:rFonts w:ascii="Times New Roman" w:hAnsi="Times New Roman" w:cs="Times New Roman"/>
          <w:b/>
          <w:bCs/>
          <w:color w:val="000000" w:themeColor="text1"/>
          <w:sz w:val="28"/>
          <w:szCs w:val="28"/>
        </w:rPr>
        <w:t>1.</w:t>
      </w:r>
      <w:r w:rsidR="00D62943" w:rsidRPr="00794876">
        <w:rPr>
          <w:rFonts w:ascii="Times New Roman" w:hAnsi="Times New Roman" w:cs="Times New Roman"/>
          <w:color w:val="000000" w:themeColor="text1"/>
          <w:sz w:val="28"/>
          <w:szCs w:val="28"/>
        </w:rPr>
        <w:t xml:space="preserve"> </w:t>
      </w:r>
      <w:r w:rsidR="00E97ED7" w:rsidRPr="00794876">
        <w:rPr>
          <w:rFonts w:ascii="Times New Roman" w:eastAsia="Times New Roman" w:hAnsi="Times New Roman" w:cs="Times New Roman"/>
          <w:color w:val="000000" w:themeColor="text1"/>
          <w:sz w:val="28"/>
          <w:szCs w:val="28"/>
          <w:shd w:val="clear" w:color="auto" w:fill="F3F3F3"/>
        </w:rPr>
        <w:t>Факторович,</w:t>
      </w:r>
      <w:r w:rsidR="00260C2D">
        <w:rPr>
          <w:rFonts w:ascii="Times New Roman" w:eastAsia="Times New Roman" w:hAnsi="Times New Roman" w:cs="Times New Roman"/>
          <w:color w:val="000000" w:themeColor="text1"/>
          <w:sz w:val="28"/>
          <w:szCs w:val="28"/>
          <w:shd w:val="clear" w:color="auto" w:fill="F3F3F3"/>
        </w:rPr>
        <w:t xml:space="preserve"> </w:t>
      </w:r>
      <w:r w:rsidR="00E97ED7" w:rsidRPr="00794876">
        <w:rPr>
          <w:rFonts w:ascii="Times New Roman" w:eastAsia="Times New Roman" w:hAnsi="Times New Roman" w:cs="Times New Roman"/>
          <w:color w:val="000000" w:themeColor="text1"/>
          <w:sz w:val="28"/>
          <w:szCs w:val="28"/>
          <w:shd w:val="clear" w:color="auto" w:fill="F3F3F3"/>
        </w:rPr>
        <w:t>Алла Аркадьевна. Педагогические технологии : Учебное пособие для СПО / А. А. Факторович . – 2. изд., испр. и доп . – Москва : Юрайт, 2020 . – 128 с.</w:t>
      </w:r>
    </w:p>
    <w:p w14:paraId="099875B5" w14:textId="3A8DF00E" w:rsidR="001752F4" w:rsidRPr="00794876" w:rsidRDefault="001752F4" w:rsidP="001752F4">
      <w:pPr>
        <w:jc w:val="both"/>
        <w:rPr>
          <w:rFonts w:ascii="Times New Roman" w:hAnsi="Times New Roman" w:cs="Times New Roman"/>
          <w:color w:val="000000" w:themeColor="text1"/>
          <w:sz w:val="28"/>
          <w:szCs w:val="28"/>
        </w:rPr>
      </w:pPr>
      <w:r w:rsidRPr="00794876">
        <w:rPr>
          <w:rFonts w:ascii="Times New Roman" w:hAnsi="Times New Roman" w:cs="Times New Roman"/>
          <w:b/>
          <w:bCs/>
          <w:color w:val="000000" w:themeColor="text1"/>
          <w:sz w:val="28"/>
          <w:szCs w:val="28"/>
        </w:rPr>
        <w:t>2.</w:t>
      </w:r>
      <w:r w:rsidR="00D62943" w:rsidRPr="00794876">
        <w:rPr>
          <w:rFonts w:ascii="Times New Roman" w:hAnsi="Times New Roman" w:cs="Times New Roman"/>
          <w:color w:val="000000" w:themeColor="text1"/>
          <w:sz w:val="28"/>
          <w:szCs w:val="28"/>
        </w:rPr>
        <w:t xml:space="preserve"> </w:t>
      </w:r>
      <w:r w:rsidR="009C39A5" w:rsidRPr="00794876">
        <w:rPr>
          <w:rFonts w:ascii="Times New Roman" w:eastAsia="Times New Roman" w:hAnsi="Times New Roman" w:cs="Times New Roman"/>
          <w:color w:val="000000" w:themeColor="text1"/>
          <w:sz w:val="28"/>
          <w:szCs w:val="28"/>
          <w:shd w:val="clear" w:color="auto" w:fill="FFFFFF"/>
        </w:rPr>
        <w:t>Клюева, Н. В. Этика в психологическом консультировании : учебник для вузов / Н. В. Клюева, Е. Г. Руновская, А. Б. Армашова ; под редакцией Н. В. Клюевой. — Москва : Издательство Юрайт, 2023. — 186 с.</w:t>
      </w:r>
    </w:p>
    <w:p w14:paraId="12C7C005" w14:textId="10A6DE25" w:rsidR="001752F4" w:rsidRPr="00794876" w:rsidRDefault="001752F4"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hAnsi="Times New Roman" w:cs="Times New Roman"/>
          <w:b/>
          <w:bCs/>
          <w:color w:val="000000" w:themeColor="text1"/>
          <w:sz w:val="28"/>
          <w:szCs w:val="28"/>
        </w:rPr>
        <w:t>3.</w:t>
      </w:r>
      <w:r w:rsidR="00D62943" w:rsidRPr="00794876">
        <w:rPr>
          <w:rFonts w:ascii="Times New Roman" w:hAnsi="Times New Roman" w:cs="Times New Roman"/>
          <w:color w:val="000000" w:themeColor="text1"/>
          <w:sz w:val="28"/>
          <w:szCs w:val="28"/>
        </w:rPr>
        <w:t xml:space="preserve"> </w:t>
      </w:r>
      <w:r w:rsidR="009C7E57" w:rsidRPr="00794876">
        <w:rPr>
          <w:rFonts w:ascii="Times New Roman" w:eastAsia="Times New Roman" w:hAnsi="Times New Roman" w:cs="Times New Roman"/>
          <w:color w:val="000000" w:themeColor="text1"/>
          <w:sz w:val="28"/>
          <w:szCs w:val="28"/>
          <w:shd w:val="clear" w:color="auto" w:fill="FFFFFF"/>
        </w:rPr>
        <w:t>Бермус, А. Г. Теоретическая педагогика : учебное пособие для вузов / А. Г. Бермус. — 2-е изд. — Москва : Издательство Юрайт, 2023. — 159 с.</w:t>
      </w:r>
    </w:p>
    <w:p w14:paraId="0F72C014" w14:textId="67B5A092"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lastRenderedPageBreak/>
        <w:t>4.</w:t>
      </w:r>
      <w:r w:rsidRPr="00794876">
        <w:rPr>
          <w:rFonts w:ascii="Times New Roman" w:eastAsia="Times New Roman" w:hAnsi="Times New Roman" w:cs="Times New Roman"/>
          <w:color w:val="000000" w:themeColor="text1"/>
          <w:sz w:val="28"/>
          <w:szCs w:val="28"/>
          <w:shd w:val="clear" w:color="auto" w:fill="FFFFFF"/>
        </w:rPr>
        <w:t xml:space="preserve"> </w:t>
      </w:r>
      <w:r w:rsidR="003A0C13" w:rsidRPr="00794876">
        <w:rPr>
          <w:rFonts w:ascii="Times New Roman" w:eastAsia="Times New Roman" w:hAnsi="Times New Roman" w:cs="Times New Roman"/>
          <w:color w:val="000000" w:themeColor="text1"/>
          <w:sz w:val="28"/>
          <w:szCs w:val="28"/>
          <w:shd w:val="clear" w:color="auto" w:fill="FFFFFF"/>
        </w:rPr>
        <w:t>Бермус, А. Г. Практическая педагогика : учебное пособие для вузов / А. Г. Бермус. — 2-е изд. — Москва : Издательство Юрайт, 2023. — 127 с.</w:t>
      </w:r>
    </w:p>
    <w:p w14:paraId="3EE116EE" w14:textId="63A10D5C"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t>5.</w:t>
      </w:r>
      <w:r w:rsidRPr="00794876">
        <w:rPr>
          <w:rFonts w:ascii="Times New Roman" w:eastAsia="Times New Roman" w:hAnsi="Times New Roman" w:cs="Times New Roman"/>
          <w:color w:val="000000" w:themeColor="text1"/>
          <w:sz w:val="28"/>
          <w:szCs w:val="28"/>
          <w:shd w:val="clear" w:color="auto" w:fill="FFFFFF"/>
        </w:rPr>
        <w:t xml:space="preserve"> </w:t>
      </w:r>
      <w:r w:rsidR="00AC4AE4" w:rsidRPr="00794876">
        <w:rPr>
          <w:rFonts w:ascii="Times New Roman" w:eastAsia="Times New Roman" w:hAnsi="Times New Roman" w:cs="Times New Roman"/>
          <w:color w:val="000000" w:themeColor="text1"/>
          <w:sz w:val="28"/>
          <w:szCs w:val="28"/>
          <w:shd w:val="clear" w:color="auto" w:fill="FFFFFF"/>
        </w:rPr>
        <w:t>Голованова, Н. Ф. Педагогика : учебник и практикум для вузов / Н. Ф. Голованова. — 2-е изд., перераб. и доп. — Москва : Издательство Юрайт, 2023. — 372 с.</w:t>
      </w:r>
    </w:p>
    <w:p w14:paraId="1510CEBD" w14:textId="543A7CC1"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t>6.</w:t>
      </w:r>
      <w:r w:rsidRPr="00794876">
        <w:rPr>
          <w:rFonts w:ascii="Times New Roman" w:eastAsia="Times New Roman" w:hAnsi="Times New Roman" w:cs="Times New Roman"/>
          <w:color w:val="000000" w:themeColor="text1"/>
          <w:sz w:val="28"/>
          <w:szCs w:val="28"/>
          <w:shd w:val="clear" w:color="auto" w:fill="FFFFFF"/>
        </w:rPr>
        <w:t xml:space="preserve"> </w:t>
      </w:r>
      <w:r w:rsidR="005413A8" w:rsidRPr="00794876">
        <w:rPr>
          <w:rFonts w:ascii="Times New Roman" w:eastAsia="Times New Roman" w:hAnsi="Times New Roman" w:cs="Times New Roman"/>
          <w:color w:val="000000" w:themeColor="text1"/>
          <w:sz w:val="28"/>
          <w:szCs w:val="28"/>
          <w:shd w:val="clear" w:color="auto" w:fill="FFFFFF"/>
        </w:rPr>
        <w:t>Утемов, В. В. Креативная педагогика : учебное пособие для вузов / В. В. Утемов, М. М. Зиновкина, П. М. Горев. — 2-е изд., испр. и доп. — Москва : Издательство Юрайт, 2023. — 237 с.</w:t>
      </w:r>
    </w:p>
    <w:p w14:paraId="62EB00B9" w14:textId="1C8079E9"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t>7.</w:t>
      </w:r>
      <w:r w:rsidRPr="00794876">
        <w:rPr>
          <w:rFonts w:ascii="Times New Roman" w:eastAsia="Times New Roman" w:hAnsi="Times New Roman" w:cs="Times New Roman"/>
          <w:color w:val="000000" w:themeColor="text1"/>
          <w:sz w:val="28"/>
          <w:szCs w:val="28"/>
          <w:shd w:val="clear" w:color="auto" w:fill="FFFFFF"/>
        </w:rPr>
        <w:t xml:space="preserve"> </w:t>
      </w:r>
      <w:r w:rsidR="00BF46B8" w:rsidRPr="00794876">
        <w:rPr>
          <w:rFonts w:ascii="Times New Roman" w:eastAsia="Times New Roman" w:hAnsi="Times New Roman" w:cs="Times New Roman"/>
          <w:color w:val="000000" w:themeColor="text1"/>
          <w:sz w:val="28"/>
          <w:szCs w:val="28"/>
          <w:shd w:val="clear" w:color="auto" w:fill="FFFFFF"/>
        </w:rPr>
        <w:t>Мандель, Б. Р. Методика преподавания педагогики в современном высшем учебном заведении [Электронный ресурс] / Б. Р. Мандель. – Москва ; Берлин: Директ-Медиа, 2018. – 403 с.</w:t>
      </w:r>
    </w:p>
    <w:p w14:paraId="5EE01CF9" w14:textId="47577732"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t>8.</w:t>
      </w:r>
      <w:r w:rsidRPr="00794876">
        <w:rPr>
          <w:rFonts w:ascii="Times New Roman" w:eastAsia="Times New Roman" w:hAnsi="Times New Roman" w:cs="Times New Roman"/>
          <w:color w:val="000000" w:themeColor="text1"/>
          <w:sz w:val="28"/>
          <w:szCs w:val="28"/>
          <w:shd w:val="clear" w:color="auto" w:fill="FFFFFF"/>
        </w:rPr>
        <w:t xml:space="preserve"> </w:t>
      </w:r>
      <w:r w:rsidR="00700A6A" w:rsidRPr="00794876">
        <w:rPr>
          <w:rFonts w:ascii="Times New Roman" w:eastAsia="Times New Roman" w:hAnsi="Times New Roman" w:cs="Times New Roman"/>
          <w:color w:val="000000" w:themeColor="text1"/>
          <w:sz w:val="28"/>
          <w:szCs w:val="28"/>
          <w:shd w:val="clear" w:color="auto" w:fill="FFFFFF"/>
        </w:rPr>
        <w:t>Профессиональная педагогика в 2 ч. Часть 1 : учебное пособие для вузов / В. И. Блинов [и др.] ; под общей редакцией В. И. Блинова. — Москва : Издательство Юрайт, 2023. — 374 с.</w:t>
      </w:r>
    </w:p>
    <w:p w14:paraId="7312E02B" w14:textId="5F949727" w:rsidR="009C7E57" w:rsidRPr="00794876" w:rsidRDefault="009C7E57" w:rsidP="001752F4">
      <w:pPr>
        <w:jc w:val="both"/>
        <w:rPr>
          <w:rFonts w:ascii="Times New Roman" w:eastAsia="Times New Roman" w:hAnsi="Times New Roman" w:cs="Times New Roman"/>
          <w:color w:val="000000" w:themeColor="text1"/>
          <w:sz w:val="28"/>
          <w:szCs w:val="28"/>
          <w:shd w:val="clear" w:color="auto" w:fill="FFFFFF"/>
        </w:rPr>
      </w:pPr>
      <w:r w:rsidRPr="00794876">
        <w:rPr>
          <w:rFonts w:ascii="Times New Roman" w:eastAsia="Times New Roman" w:hAnsi="Times New Roman" w:cs="Times New Roman"/>
          <w:b/>
          <w:bCs/>
          <w:color w:val="000000" w:themeColor="text1"/>
          <w:sz w:val="28"/>
          <w:szCs w:val="28"/>
          <w:shd w:val="clear" w:color="auto" w:fill="FFFFFF"/>
        </w:rPr>
        <w:t xml:space="preserve">9. </w:t>
      </w:r>
      <w:r w:rsidR="00E70A27" w:rsidRPr="00794876">
        <w:rPr>
          <w:rFonts w:ascii="Times New Roman" w:eastAsia="Times New Roman" w:hAnsi="Times New Roman" w:cs="Times New Roman"/>
          <w:color w:val="000000" w:themeColor="text1"/>
          <w:sz w:val="28"/>
          <w:szCs w:val="28"/>
          <w:shd w:val="clear" w:color="auto" w:fill="FFFFFF"/>
        </w:rPr>
        <w:t>Бороздина, Г. В. Психология и педагогика : учебник для вузов / Г. В. Бороздина. — 2-е изд., испр. и доп. — Москва : Издательство Юрайт, 2023. — 477 с.</w:t>
      </w:r>
    </w:p>
    <w:p w14:paraId="4D515F88" w14:textId="6AA4C29D" w:rsidR="009C7E57" w:rsidRPr="00794876" w:rsidRDefault="009C7E57" w:rsidP="001752F4">
      <w:pPr>
        <w:jc w:val="both"/>
        <w:rPr>
          <w:rFonts w:ascii="Times New Roman" w:hAnsi="Times New Roman" w:cs="Times New Roman"/>
          <w:color w:val="000000" w:themeColor="text1"/>
          <w:sz w:val="28"/>
          <w:szCs w:val="28"/>
        </w:rPr>
      </w:pPr>
      <w:r w:rsidRPr="00794876">
        <w:rPr>
          <w:rFonts w:ascii="Times New Roman" w:eastAsia="Times New Roman" w:hAnsi="Times New Roman" w:cs="Times New Roman"/>
          <w:b/>
          <w:bCs/>
          <w:color w:val="000000" w:themeColor="text1"/>
          <w:sz w:val="28"/>
          <w:szCs w:val="28"/>
          <w:shd w:val="clear" w:color="auto" w:fill="FFFFFF"/>
        </w:rPr>
        <w:t>10.</w:t>
      </w:r>
      <w:r w:rsidRPr="00794876">
        <w:rPr>
          <w:rFonts w:ascii="Times New Roman" w:eastAsia="Times New Roman" w:hAnsi="Times New Roman" w:cs="Times New Roman"/>
          <w:color w:val="000000" w:themeColor="text1"/>
          <w:sz w:val="28"/>
          <w:szCs w:val="28"/>
          <w:shd w:val="clear" w:color="auto" w:fill="FFFFFF"/>
        </w:rPr>
        <w:t xml:space="preserve"> </w:t>
      </w:r>
      <w:r w:rsidR="005C0FAC" w:rsidRPr="00794876">
        <w:rPr>
          <w:rFonts w:ascii="Times New Roman" w:eastAsia="Times New Roman" w:hAnsi="Times New Roman" w:cs="Times New Roman"/>
          <w:color w:val="000000" w:themeColor="text1"/>
          <w:sz w:val="28"/>
          <w:szCs w:val="28"/>
          <w:shd w:val="clear" w:color="auto" w:fill="FFFFFF"/>
        </w:rPr>
        <w:t>Смирнов, С. Д. Психология и педагогика в высшей школе : учебное пособие для вузов / С. Д. Смирнов. — 3-е изд., перераб. и доп. — Москва : Издательство Юрайт, 2023. — 352 с.</w:t>
      </w:r>
    </w:p>
    <w:p w14:paraId="1F12D45D" w14:textId="77777777" w:rsidR="005323CA" w:rsidRPr="00794876" w:rsidRDefault="005323CA" w:rsidP="008C0F22">
      <w:pPr>
        <w:jc w:val="both"/>
        <w:rPr>
          <w:rFonts w:ascii="Times New Roman" w:hAnsi="Times New Roman" w:cs="Times New Roman"/>
          <w:color w:val="000000" w:themeColor="text1"/>
          <w:sz w:val="28"/>
          <w:szCs w:val="28"/>
        </w:rPr>
      </w:pPr>
    </w:p>
    <w:p w14:paraId="62E048E0" w14:textId="77777777" w:rsidR="005323CA" w:rsidRPr="00794876" w:rsidRDefault="005323CA" w:rsidP="008C0F22">
      <w:pPr>
        <w:jc w:val="both"/>
        <w:rPr>
          <w:rFonts w:ascii="Times New Roman" w:hAnsi="Times New Roman" w:cs="Times New Roman"/>
          <w:color w:val="000000" w:themeColor="text1"/>
          <w:sz w:val="28"/>
          <w:szCs w:val="28"/>
        </w:rPr>
      </w:pPr>
    </w:p>
    <w:sectPr w:rsidR="005323CA" w:rsidRPr="0079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D514D"/>
    <w:multiLevelType w:val="hybridMultilevel"/>
    <w:tmpl w:val="3036CE1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764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22"/>
    <w:rsid w:val="00121B6D"/>
    <w:rsid w:val="00166BA6"/>
    <w:rsid w:val="001752F4"/>
    <w:rsid w:val="00190EEA"/>
    <w:rsid w:val="00260C2D"/>
    <w:rsid w:val="003A0C13"/>
    <w:rsid w:val="004335E6"/>
    <w:rsid w:val="00450881"/>
    <w:rsid w:val="00456552"/>
    <w:rsid w:val="00490F3E"/>
    <w:rsid w:val="005323CA"/>
    <w:rsid w:val="005413A8"/>
    <w:rsid w:val="005814C4"/>
    <w:rsid w:val="005C0FAC"/>
    <w:rsid w:val="006043CC"/>
    <w:rsid w:val="006355FD"/>
    <w:rsid w:val="00665D5F"/>
    <w:rsid w:val="006E154A"/>
    <w:rsid w:val="00700A6A"/>
    <w:rsid w:val="007741D4"/>
    <w:rsid w:val="00794876"/>
    <w:rsid w:val="008745F1"/>
    <w:rsid w:val="008C0F22"/>
    <w:rsid w:val="009103F2"/>
    <w:rsid w:val="00960ED0"/>
    <w:rsid w:val="009C39A5"/>
    <w:rsid w:val="009C7E57"/>
    <w:rsid w:val="009D0DBC"/>
    <w:rsid w:val="00A833A7"/>
    <w:rsid w:val="00AC4AE4"/>
    <w:rsid w:val="00B254E8"/>
    <w:rsid w:val="00BF46B8"/>
    <w:rsid w:val="00C17407"/>
    <w:rsid w:val="00D5773F"/>
    <w:rsid w:val="00D62943"/>
    <w:rsid w:val="00E14C0E"/>
    <w:rsid w:val="00E21899"/>
    <w:rsid w:val="00E373C7"/>
    <w:rsid w:val="00E70A27"/>
    <w:rsid w:val="00E9000F"/>
    <w:rsid w:val="00E97ED7"/>
    <w:rsid w:val="00EC099F"/>
    <w:rsid w:val="00EF1237"/>
    <w:rsid w:val="00F13372"/>
    <w:rsid w:val="00F8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FE5A8D"/>
  <w15:chartTrackingRefBased/>
  <w15:docId w15:val="{BC43B6AC-76B0-F64D-84D0-108E96DC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Mirzhan Yerezhepov</dc:creator>
  <cp:keywords/>
  <dc:description/>
  <cp:lastModifiedBy>Mirzhan Yerezhepov</cp:lastModifiedBy>
  <cp:revision>3</cp:revision>
  <dcterms:created xsi:type="dcterms:W3CDTF">2023-12-06T09:01:00Z</dcterms:created>
  <dcterms:modified xsi:type="dcterms:W3CDTF">2023-12-07T09:34:00Z</dcterms:modified>
</cp:coreProperties>
</file>