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49" w:rsidRDefault="000D7349" w:rsidP="000D73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Самарцева Елена Валерьевна</w:t>
      </w:r>
    </w:p>
    <w:p w:rsidR="000D7349" w:rsidRPr="0029398D" w:rsidRDefault="000D7349" w:rsidP="000D73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29398D">
        <w:rPr>
          <w:rFonts w:ascii="TimesNewRomanPSMT" w:hAnsi="TimesNewRomanPSMT" w:cs="TimesNewRomanPSMT"/>
          <w:sz w:val="28"/>
          <w:szCs w:val="28"/>
        </w:rPr>
        <w:t>воспитатель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КГУ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Чистовская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средняя школа» 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мини центр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Айголек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</w:t>
      </w:r>
    </w:p>
    <w:p w:rsidR="000D7349" w:rsidRPr="004C5C66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bookmarkStart w:id="0" w:name="_GoBack"/>
      <w:bookmarkEnd w:id="0"/>
    </w:p>
    <w:p w:rsidR="000D7349" w:rsidRPr="004C5C66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СЕНСОРНОЕ РАЗВИТИЕ ДЕТЕЙ ЧЕРЕЗ ДИДАКТИЧЕСКИЕ ИГРЫ</w:t>
      </w:r>
    </w:p>
    <w:p w:rsidR="000D7349" w:rsidRPr="004C5C66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Аннотация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: 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Автором описаны задачи сенсорного развития детей, методы</w:t>
      </w:r>
    </w:p>
    <w:p w:rsidR="000D7349" w:rsidRPr="004C5C66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организации образовательной деятельности детей, направленной на сенсорное воспитание, обращается внимание на необходимость взаимодействия с родителями воспитанников, проведение консультаций и бесед, посвященных сенсорному развитию ребенка. В заключение отмечена важность создания развивающей предметно-пространственной среды для сенсорного воспитания детей.</w:t>
      </w:r>
    </w:p>
    <w:p w:rsidR="000D7349" w:rsidRPr="004C5C66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Ключевые слова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: сенсорное воспитание, дети младшего дошкольного воз-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раста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, дидактические игры, взаимодействие с родителями.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Период дошкольного детства является периодом интенсивного сенсорного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развития ребенка. От его уровня в значительной степени зависит успешность умственного, физического, эстетического воспитания детей. Сенсорное воспитани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е–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это целенаправленное развитие восприятия и формирование представлений о внешних свойствах предметов (форме, цвете, величине).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Сенсорное воспитание осуществляется в условиях повседневной жизни,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процессе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игр, труда, где, происходит целостное восприятие ребенком различных явлений и предметов окружающего мира.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Работая над данной темой, я убедилась в том, что сенсорный, чувствен-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опыт является источником познания мира. От того, как ребенок воспринимает мир осязательным путем, во многом зависит его сенсорное развитие. Поэтому в своей работе я решаю следующие задачи: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</w:t>
      </w:r>
      <w:r>
        <w:rPr>
          <w:rFonts w:ascii="TimesNewRomanPSMT" w:hAnsi="TimesNewRomanPSMT" w:cs="TimesNewRomanPSMT"/>
          <w:sz w:val="28"/>
          <w:szCs w:val="28"/>
        </w:rPr>
        <w:t>создать условия для обогащения и накопления сенсорного опыта детей в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ходе предметно-игровой деятельности через игры с дидактическим материалом;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</w:t>
      </w:r>
      <w:r>
        <w:rPr>
          <w:rFonts w:ascii="TimesNewRomanPSMT" w:hAnsi="TimesNewRomanPSMT" w:cs="TimesNewRomanPSMT"/>
          <w:sz w:val="28"/>
          <w:szCs w:val="28"/>
        </w:rPr>
        <w:t>формировать умения ориентироваться в различных свойствах предметов;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</w:t>
      </w:r>
      <w:r>
        <w:rPr>
          <w:rFonts w:ascii="TimesNewRomanPSMT" w:hAnsi="TimesNewRomanPSMT" w:cs="TimesNewRomanPSMT"/>
          <w:sz w:val="28"/>
          <w:szCs w:val="28"/>
        </w:rPr>
        <w:t xml:space="preserve">повышать уровень знаний у родителей по сенсорному развитию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воспи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танию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детей.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решения этих задач я создала  в группе соответствующие условия: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</w:t>
      </w:r>
      <w:r>
        <w:rPr>
          <w:rFonts w:ascii="TimesNewRomanPSMT" w:hAnsi="TimesNewRomanPSMT" w:cs="TimesNewRomanPSMT"/>
          <w:sz w:val="28"/>
          <w:szCs w:val="28"/>
        </w:rPr>
        <w:t>пособия для развития восприятия цвета, формы и размера, наблюдатель-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ности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зрительной памяти, внимания, концентрации взгляда, зрительно-моторной координации;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lastRenderedPageBreak/>
        <w:t></w:t>
      </w:r>
      <w:r>
        <w:rPr>
          <w:rFonts w:ascii="TimesNewRomanPSMT" w:hAnsi="TimesNewRomanPSMT" w:cs="TimesNewRomanPSMT"/>
          <w:sz w:val="28"/>
          <w:szCs w:val="28"/>
        </w:rPr>
        <w:t xml:space="preserve">пособия для развития слухового анализатора, слуховых ощущений,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слу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хового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внимания, пространственного слуха (музыкальные инструменты, аудиозаписи с детскими, женскими, мужскими голосами, звучащие коробочки с разными наполнителями, предметы из материалов, издающими различные шумы);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MT" w:cs="SymbolMT" w:hint="eastAsia"/>
          <w:sz w:val="28"/>
          <w:szCs w:val="28"/>
        </w:rPr>
        <w:t></w:t>
      </w:r>
      <w:r>
        <w:rPr>
          <w:rFonts w:ascii="TimesNewRomanPSMT" w:hAnsi="TimesNewRomanPSMT" w:cs="TimesNewRomanPSMT"/>
          <w:sz w:val="28"/>
          <w:szCs w:val="28"/>
        </w:rPr>
        <w:t>пособия для развития тактильных анализаторов, тактильных ощущений,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наблюдательности, осязательной памяти, внимания, мелкой моторики; массажные мячики, бусинки, конструкторы и мозаики различных видов.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Сенсорное воспитание я осуществляю  в неразрывной связи с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разнообраз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ной деятельностью. Усвоить сенсорный эталон для малыша – это вовсе не значит научиться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правильно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называть то или иное свойство. Ребёнку нужно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разных предметов.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Развитие ребёнка происходит в различных видах деятельности, но ведущей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формой сенсорного воспитания являются дидактические игры, которые помогают ребенку узнать, как устроен мир, и расширить его кругозор мира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.</w:t>
      </w:r>
      <w:proofErr w:type="gramEnd"/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Добиться положительных результатов в сенсорном развитии можно только при определенной системе проведения дидактических игр. Поэтому мной был разработан перспективный план работы, который включает различные виды игр и упражнений.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выборе игры для детей этого возраста стоит помнить, что это время,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когда необходимо знакомить малыша с играми по правилам. Для этой цели мы используем  разнообразные простые домино и лото. Домино и лото для маленьких детей, которые еще не умеют считать, подбираем с изображением животных, растений или предметов нашего быта. Игра в лото и домино развивает речь, моторику, знакомит ребенка с окружающим миром, а также в легкой игровой форме обучает математике и логике.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Знакомство с сенсорными эталонами проводим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увлекательной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игровой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форме. В результате, малыши научились играть в дидактические игры,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разли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чают предметы по признакам: цвет, форма, размер.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Огромное значение имеет работа с родителями воспитанников. С ними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</w:t>
      </w:r>
      <w:proofErr w:type="gram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вожу  родительские собрания («Что такое сенсорное развитие», «Создание условий для сенсорного воспитания в семье» и др.), консультации, беседы, анкетирование по выявлению уровня знаний родителей о сенсорном воспитании, практикум по созданию игр из бросового материала для сенсорного развития. В итоге у родителей вырос уровень знаний по сенсорному развитию детей. Они научились дома создавать условия для проведения дидактических игр и правильно подбирать их.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заключении следует отметить, что в результате сенсорного воспитания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дети овладели способами чувственного познания мира,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наглядно-образным</w:t>
      </w:r>
      <w:proofErr w:type="gramEnd"/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мышлением, произошло совершенствование всех видов детской деятельности, начала формироваться самостоятельность в познавательной и практической деятельности. Создавая условия для формирования сенсорного опыта, мы решаем важнейшую задачу своевременного и полноценного развития ребенка.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Список литературы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Развитие детей раннего возраста в условиях вариативного дошкольного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образования [Текст] / Под ред. Т.Н.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Дороновой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Т.И. Ерофеева. М.: Обруч, 2010.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– 304 с.</w:t>
      </w:r>
    </w:p>
    <w:p w:rsidR="000D7349" w:rsidRDefault="000D7349" w:rsidP="000D7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Сенсорное воспитание в детском саду: Пособие для воспитателей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/ П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од</w:t>
      </w:r>
    </w:p>
    <w:p w:rsidR="000D7349" w:rsidRDefault="000D7349" w:rsidP="000D7349">
      <w:pPr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ред. Н.Н.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Поддьякова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В.Н. Аванесовой. – М.: Просвещение, 1981. – 192 с.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p w:rsidR="000D7349" w:rsidRDefault="000D7349" w:rsidP="000D7349">
      <w:pPr>
        <w:rPr>
          <w:rFonts w:ascii="TimesNewRomanPS-BoldMT" w:hAnsi="TimesNewRomanPS-BoldMT" w:cs="TimesNewRomanPS-BoldMT"/>
          <w:sz w:val="20"/>
          <w:szCs w:val="20"/>
        </w:rPr>
      </w:pPr>
    </w:p>
    <w:p w:rsidR="000D7349" w:rsidRDefault="000D7349" w:rsidP="000D7349">
      <w:pPr>
        <w:rPr>
          <w:rFonts w:ascii="TimesNewRomanPS-BoldMT" w:hAnsi="TimesNewRomanPS-BoldMT" w:cs="TimesNewRomanPS-BoldMT"/>
          <w:sz w:val="20"/>
          <w:szCs w:val="20"/>
        </w:rPr>
      </w:pPr>
    </w:p>
    <w:p w:rsidR="000D7349" w:rsidRDefault="000D7349" w:rsidP="000D7349">
      <w:pPr>
        <w:rPr>
          <w:rFonts w:ascii="TimesNewRomanPS-BoldMT" w:hAnsi="TimesNewRomanPS-BoldMT" w:cs="TimesNewRomanPS-BoldMT"/>
          <w:sz w:val="20"/>
          <w:szCs w:val="20"/>
        </w:rPr>
      </w:pPr>
    </w:p>
    <w:p w:rsidR="000D7349" w:rsidRDefault="000D7349" w:rsidP="000D7349">
      <w:pPr>
        <w:rPr>
          <w:rFonts w:ascii="TimesNewRomanPS-BoldMT" w:hAnsi="TimesNewRomanPS-BoldMT" w:cs="TimesNewRomanPS-BoldMT"/>
          <w:sz w:val="20"/>
          <w:szCs w:val="20"/>
        </w:rPr>
      </w:pPr>
    </w:p>
    <w:p w:rsidR="000D7349" w:rsidRDefault="000D7349" w:rsidP="000D7349">
      <w:pPr>
        <w:rPr>
          <w:rFonts w:ascii="TimesNewRomanPS-BoldMT" w:hAnsi="TimesNewRomanPS-BoldMT" w:cs="TimesNewRomanPS-BoldMT"/>
          <w:sz w:val="20"/>
          <w:szCs w:val="20"/>
        </w:rPr>
      </w:pPr>
    </w:p>
    <w:p w:rsidR="000D7349" w:rsidRDefault="000D7349" w:rsidP="000D7349">
      <w:pPr>
        <w:rPr>
          <w:rFonts w:ascii="TimesNewRomanPS-BoldMT" w:hAnsi="TimesNewRomanPS-BoldMT" w:cs="TimesNewRomanPS-BoldMT"/>
          <w:sz w:val="20"/>
          <w:szCs w:val="20"/>
        </w:rPr>
      </w:pPr>
    </w:p>
    <w:p w:rsidR="000D7349" w:rsidRDefault="000D7349" w:rsidP="000D7349">
      <w:pPr>
        <w:rPr>
          <w:rFonts w:ascii="TimesNewRomanPS-BoldMT" w:hAnsi="TimesNewRomanPS-BoldMT" w:cs="TimesNewRomanPS-BoldMT"/>
          <w:sz w:val="20"/>
          <w:szCs w:val="20"/>
        </w:rPr>
      </w:pPr>
    </w:p>
    <w:p w:rsidR="000D7349" w:rsidRDefault="000D7349" w:rsidP="000D7349">
      <w:pPr>
        <w:rPr>
          <w:rFonts w:ascii="TimesNewRomanPS-BoldMT" w:hAnsi="TimesNewRomanPS-BoldMT" w:cs="TimesNewRomanPS-BoldMT"/>
          <w:sz w:val="20"/>
          <w:szCs w:val="20"/>
        </w:rPr>
      </w:pPr>
    </w:p>
    <w:p w:rsidR="00C45C7D" w:rsidRDefault="00C45C7D"/>
    <w:sectPr w:rsidR="00C4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38"/>
    <w:rsid w:val="000D7349"/>
    <w:rsid w:val="00973A38"/>
    <w:rsid w:val="00C4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2022-11-23T04:45:00Z</dcterms:created>
  <dcterms:modified xsi:type="dcterms:W3CDTF">2022-11-23T04:47:00Z</dcterms:modified>
</cp:coreProperties>
</file>