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87" w:rsidRPr="007952D7" w:rsidRDefault="00BA3887" w:rsidP="00795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Kudabayeva P.A. </w:t>
      </w:r>
    </w:p>
    <w:p w:rsidR="00BA3887" w:rsidRPr="007952D7" w:rsidRDefault="00BA3887" w:rsidP="00795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PhD </w:t>
      </w:r>
    </w:p>
    <w:p w:rsidR="00BA3887" w:rsidRPr="007952D7" w:rsidRDefault="00BA3887" w:rsidP="00795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Taraz Regional University </w:t>
      </w:r>
    </w:p>
    <w:p w:rsidR="00BA3887" w:rsidRPr="007952D7" w:rsidRDefault="00BA3887" w:rsidP="00795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Taraz, Kazakhstan </w:t>
      </w:r>
    </w:p>
    <w:p w:rsidR="00BA3887" w:rsidRPr="007952D7" w:rsidRDefault="00BA3887" w:rsidP="00795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A3887" w:rsidRPr="007952D7" w:rsidRDefault="00BA3887" w:rsidP="00795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bCs/>
          <w:sz w:val="28"/>
          <w:szCs w:val="28"/>
          <w:lang w:val="en-US"/>
        </w:rPr>
        <w:t>Kim Yevgeniy</w:t>
      </w:r>
    </w:p>
    <w:p w:rsidR="00BA3887" w:rsidRPr="007952D7" w:rsidRDefault="00BA3887" w:rsidP="00795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Master student </w:t>
      </w:r>
    </w:p>
    <w:p w:rsidR="00BA3887" w:rsidRPr="007952D7" w:rsidRDefault="00BA3887" w:rsidP="00795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bCs/>
          <w:sz w:val="28"/>
          <w:szCs w:val="28"/>
          <w:lang w:val="en-US"/>
        </w:rPr>
        <w:t>Taraz Regional University</w:t>
      </w:r>
    </w:p>
    <w:p w:rsidR="00BA3887" w:rsidRDefault="00BA3887" w:rsidP="00795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bCs/>
          <w:sz w:val="28"/>
          <w:szCs w:val="28"/>
          <w:lang w:val="en-US"/>
        </w:rPr>
        <w:t>E-mail: evgenikim97@gmail.com</w:t>
      </w:r>
      <w:r w:rsidRPr="007952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</w:p>
    <w:p w:rsidR="003E6EBA" w:rsidRPr="003E6EBA" w:rsidRDefault="003E6EBA" w:rsidP="003E6EBA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E6E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An investigation of Critical Thinking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skills in education of Korea</w:t>
      </w:r>
    </w:p>
    <w:p w:rsidR="003E6EBA" w:rsidRPr="007952D7" w:rsidRDefault="003E6EBA" w:rsidP="003E6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37BA" w:rsidRDefault="00F037BA" w:rsidP="00795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bCs/>
          <w:sz w:val="28"/>
          <w:szCs w:val="28"/>
          <w:lang w:val="en-US"/>
        </w:rPr>
        <w:t>Abstract</w:t>
      </w:r>
    </w:p>
    <w:p w:rsidR="007952D7" w:rsidRPr="007952D7" w:rsidRDefault="007952D7" w:rsidP="007952D7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A3887" w:rsidRPr="003E6EBA" w:rsidRDefault="00BA3887" w:rsidP="003E6EB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This article provides an explanation for why the Critical Thinking (CT) movement has failed to make significant</w:t>
      </w:r>
      <w:r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inroads into the Korean education system</w:t>
      </w:r>
      <w:r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952D7">
        <w:rPr>
          <w:rFonts w:ascii="Times New Roman" w:hAnsi="Times New Roman" w:cs="Times New Roman"/>
          <w:sz w:val="28"/>
          <w:szCs w:val="28"/>
        </w:rPr>
        <w:t>The explanation offered here identifies the core values implicit in CT pedagogy and shows how those</w:t>
      </w:r>
      <w:r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values clash with important features of Korean culture.</w:t>
      </w:r>
    </w:p>
    <w:p w:rsidR="00BA3887" w:rsidRPr="007952D7" w:rsidRDefault="007952D7" w:rsidP="007952D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B55A7">
        <w:rPr>
          <w:rFonts w:ascii="Times New Roman" w:hAnsi="Times New Roman" w:cs="Times New Roman"/>
          <w:b/>
          <w:sz w:val="28"/>
          <w:szCs w:val="28"/>
        </w:rPr>
        <w:t>Key word</w:t>
      </w:r>
      <w:r w:rsidR="001B55A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A3887" w:rsidRPr="007952D7">
        <w:rPr>
          <w:rFonts w:ascii="Times New Roman" w:hAnsi="Times New Roman" w:cs="Times New Roman"/>
          <w:sz w:val="28"/>
          <w:szCs w:val="28"/>
        </w:rPr>
        <w:t>: critical thinking pedagogy, critical thinking movement, Korean culture, individual autonomy, high /low context communication</w:t>
      </w:r>
    </w:p>
    <w:p w:rsidR="00BA3887" w:rsidRDefault="00BA3887" w:rsidP="007952D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52D7" w:rsidRPr="001B55A7" w:rsidRDefault="003274F8" w:rsidP="001B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The</w:t>
      </w:r>
      <w:r w:rsidR="003E6EBA">
        <w:rPr>
          <w:rFonts w:ascii="Times New Roman" w:hAnsi="Times New Roman" w:cs="Times New Roman"/>
          <w:sz w:val="28"/>
          <w:szCs w:val="28"/>
        </w:rPr>
        <w:t xml:space="preserve"> transformation that Cederblom</w:t>
      </w:r>
      <w:r w:rsidR="003E6EBA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7952D7">
        <w:rPr>
          <w:rFonts w:ascii="Times New Roman" w:hAnsi="Times New Roman" w:cs="Times New Roman"/>
          <w:sz w:val="28"/>
          <w:szCs w:val="28"/>
        </w:rPr>
        <w:t>Paulsen trace with the successive editions of their textbook is</w:t>
      </w:r>
      <w:r w:rsidR="003F0FEE" w:rsidRPr="007952D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a broadly based educational movement - known in the US as</w:t>
      </w:r>
      <w:r w:rsidR="003F0FEE" w:rsidRPr="007952D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the “critical thinking movement” and in the UK as the</w:t>
      </w:r>
      <w:r w:rsidR="003F0FEE" w:rsidRPr="007952D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“thinking skills movement”</w:t>
      </w:r>
      <w:r w:rsidR="003F0FEE" w:rsidRPr="007952D7">
        <w:rPr>
          <w:rFonts w:ascii="Times New Roman" w:hAnsi="Times New Roman" w:cs="Times New Roman"/>
          <w:sz w:val="28"/>
          <w:szCs w:val="28"/>
        </w:rPr>
        <w:t xml:space="preserve"> to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implement CT instruction</w:t>
      </w:r>
      <w:r w:rsidR="003F0FEE" w:rsidRPr="007952D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 xml:space="preserve">across the </w:t>
      </w:r>
      <w:r w:rsidRPr="001B55A7">
        <w:rPr>
          <w:rFonts w:ascii="Times New Roman" w:hAnsi="Times New Roman" w:cs="Times New Roman"/>
          <w:b/>
          <w:sz w:val="28"/>
          <w:szCs w:val="28"/>
        </w:rPr>
        <w:t>curriculum</w:t>
      </w:r>
      <w:r w:rsidR="007952D7" w:rsidRPr="001B55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[1]</w:t>
      </w:r>
      <w:r w:rsidRPr="001B55A7">
        <w:rPr>
          <w:rFonts w:ascii="Times New Roman" w:hAnsi="Times New Roman" w:cs="Times New Roman"/>
          <w:b/>
          <w:sz w:val="28"/>
          <w:szCs w:val="28"/>
        </w:rPr>
        <w:t>.</w:t>
      </w:r>
      <w:r w:rsidR="003F0FEE" w:rsidRPr="007952D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7952D7" w:rsidRDefault="003274F8" w:rsidP="001B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As a result of this movement, CT pedagogy has</w:t>
      </w:r>
      <w:r w:rsidR="003F0FEE" w:rsidRPr="007952D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penetrated virtually every academic field. It has featured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prominently not only in areas in which one would naturally</w:t>
      </w:r>
      <w:r w:rsidR="003F0FEE" w:rsidRPr="007952D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expect it, such as in science education</w:t>
      </w:r>
      <w:r w:rsid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and academic writing  but also in less</w:t>
      </w:r>
      <w:r w:rsidR="003F0FEE" w:rsidRPr="007952D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 xml:space="preserve">obvious areas, such as in social work </w:t>
      </w:r>
      <w:r w:rsidR="003F0FEE" w:rsidRPr="007952D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an</w:t>
      </w:r>
      <w:r w:rsidR="007952D7">
        <w:rPr>
          <w:rFonts w:ascii="Times New Roman" w:hAnsi="Times New Roman" w:cs="Times New Roman"/>
          <w:sz w:val="28"/>
          <w:szCs w:val="28"/>
        </w:rPr>
        <w:t>d nursing</w:t>
      </w:r>
      <w:r w:rsidRPr="007952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55A7" w:rsidRDefault="003274F8" w:rsidP="001B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It has spread to the</w:t>
      </w:r>
      <w:r w:rsidR="007C595E" w:rsidRPr="007952D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high school and even elementary sc</w:t>
      </w:r>
      <w:r w:rsidR="003E6EBA">
        <w:rPr>
          <w:rFonts w:ascii="Times New Roman" w:hAnsi="Times New Roman" w:cs="Times New Roman"/>
          <w:sz w:val="28"/>
          <w:szCs w:val="28"/>
        </w:rPr>
        <w:t xml:space="preserve">hool levels </w:t>
      </w:r>
      <w:r w:rsidRPr="007952D7">
        <w:rPr>
          <w:rFonts w:ascii="Times New Roman" w:hAnsi="Times New Roman" w:cs="Times New Roman"/>
          <w:sz w:val="28"/>
          <w:szCs w:val="28"/>
        </w:rPr>
        <w:t>and has since passed beyond L1 contexts into the realm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o</w:t>
      </w:r>
      <w:r w:rsidR="001B55A7">
        <w:rPr>
          <w:rFonts w:ascii="Times New Roman" w:hAnsi="Times New Roman" w:cs="Times New Roman"/>
          <w:sz w:val="28"/>
          <w:szCs w:val="28"/>
        </w:rPr>
        <w:t>f TESOL as well</w:t>
      </w:r>
      <w:r w:rsidRPr="007952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74F8" w:rsidRPr="001B55A7" w:rsidRDefault="003274F8" w:rsidP="001B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Universities, local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education boards, and private institutions have established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centers that offer CT instruction and assist educators and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administrators in developing CT teaching strategies.</w:t>
      </w:r>
      <w:r w:rsidR="001B55A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Some </w:t>
      </w:r>
      <w:r w:rsidRPr="007952D7">
        <w:rPr>
          <w:rFonts w:ascii="Times New Roman" w:hAnsi="Times New Roman" w:cs="Times New Roman"/>
          <w:sz w:val="28"/>
          <w:szCs w:val="28"/>
        </w:rPr>
        <w:t>universities have established entire academic programs based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on CT pedagogy, others have established programs that take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as their foundation the development of CT skills, and still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others have embraced CT pedagogy in their conceptual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frameworks and mission statements. At this point in time, CT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is much more than just another undergraduate course; CT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pedagogy has become an instructional methodology or a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guiding educational philosophy for many teachers, academic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programs, and educational institutions throughout much of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the Anglo-American world and beyond.</w:t>
      </w:r>
    </w:p>
    <w:p w:rsidR="001B55A7" w:rsidRDefault="003274F8" w:rsidP="001B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In Korea, however, the CT movement has yet to make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significant inroads. While there are limited course offerings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in formal or informal logic at the university level, there has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been no serious or sustained effort to spread CT pedagogy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55A7">
        <w:rPr>
          <w:rFonts w:ascii="Times New Roman" w:hAnsi="Times New Roman" w:cs="Times New Roman"/>
          <w:iCs/>
          <w:sz w:val="28"/>
          <w:szCs w:val="28"/>
        </w:rPr>
        <w:t xml:space="preserve">across the curriculum </w:t>
      </w:r>
      <w:r w:rsidRPr="001B55A7">
        <w:rPr>
          <w:rFonts w:ascii="Times New Roman" w:hAnsi="Times New Roman" w:cs="Times New Roman"/>
          <w:sz w:val="28"/>
          <w:szCs w:val="28"/>
        </w:rPr>
        <w:t>or throughout</w:t>
      </w:r>
      <w:r w:rsidRPr="007952D7">
        <w:rPr>
          <w:rFonts w:ascii="Times New Roman" w:hAnsi="Times New Roman" w:cs="Times New Roman"/>
          <w:sz w:val="28"/>
          <w:szCs w:val="28"/>
        </w:rPr>
        <w:t xml:space="preserve"> the education system in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 xml:space="preserve">Korea. Nor </w:t>
      </w:r>
      <w:r w:rsidRPr="007952D7">
        <w:rPr>
          <w:rFonts w:ascii="Times New Roman" w:hAnsi="Times New Roman" w:cs="Times New Roman"/>
          <w:sz w:val="28"/>
          <w:szCs w:val="28"/>
        </w:rPr>
        <w:lastRenderedPageBreak/>
        <w:t>have many Korean educators or educational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institutions embraced CT pedagogy as an instructional</w:t>
      </w:r>
      <w:r w:rsidR="001B5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 xml:space="preserve">methodology or educational philosophy. </w:t>
      </w:r>
    </w:p>
    <w:p w:rsidR="001B55A7" w:rsidRDefault="003274F8" w:rsidP="001B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A 1998 OECD study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of the South Korean education system concluded that it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continues to employ formal teaching methods that emphasize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the “memorisation of fragmentary information” rather than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teaching approaches that foster critical and creative thinking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55A7">
        <w:rPr>
          <w:rFonts w:ascii="Times New Roman" w:hAnsi="Times New Roman" w:cs="Times New Roman"/>
          <w:sz w:val="28"/>
          <w:szCs w:val="28"/>
        </w:rPr>
        <w:t>skills</w:t>
      </w:r>
      <w:r w:rsidRPr="007952D7">
        <w:rPr>
          <w:rFonts w:ascii="Times New Roman" w:hAnsi="Times New Roman" w:cs="Times New Roman"/>
          <w:sz w:val="28"/>
          <w:szCs w:val="28"/>
        </w:rPr>
        <w:t>.</w:t>
      </w:r>
    </w:p>
    <w:p w:rsidR="003F0FEE" w:rsidRPr="001B55A7" w:rsidRDefault="003274F8" w:rsidP="001B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 xml:space="preserve"> Critics of the Korean education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system have been voicing such complaints for decades, andpartly as a result of these criticisms there have been countless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attempts to reform the system. Yet despite such efforts,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dominant educational philosophy in Korea remains focussed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more on the transmission of knowledge than on the nurturing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of thinking skills. Indeed, the Ministry of Education officials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who requested the OECD to examine and report on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Korean education system described it as “excessively geared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55A7">
        <w:rPr>
          <w:rFonts w:ascii="Times New Roman" w:hAnsi="Times New Roman" w:cs="Times New Roman"/>
          <w:sz w:val="28"/>
          <w:szCs w:val="28"/>
        </w:rPr>
        <w:t>toward preparation for college entrance</w:t>
      </w:r>
      <w:r w:rsidR="001B5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examinations” and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 xml:space="preserve">claimed that the “memorisation of knowledge </w:t>
      </w:r>
      <w:r w:rsidR="001B55A7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7952D7">
        <w:rPr>
          <w:rFonts w:ascii="Times New Roman" w:hAnsi="Times New Roman" w:cs="Times New Roman"/>
          <w:sz w:val="28"/>
          <w:szCs w:val="28"/>
        </w:rPr>
        <w:t xml:space="preserve"> the rule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rather then the exception</w:t>
      </w:r>
      <w:r w:rsidRPr="001B55A7">
        <w:rPr>
          <w:rFonts w:ascii="Times New Roman" w:hAnsi="Times New Roman" w:cs="Times New Roman"/>
          <w:b/>
          <w:sz w:val="28"/>
          <w:szCs w:val="28"/>
        </w:rPr>
        <w:t>”</w:t>
      </w:r>
      <w:r w:rsidR="001B55A7" w:rsidRPr="001B55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[2].</w:t>
      </w:r>
      <w:r w:rsidR="001B5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5A7" w:rsidRDefault="003274F8" w:rsidP="001B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Other critics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have concurred that the university entrance exam is “driving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the entire educational system,” which has been “reduced to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little more than the preparation for and taking of multiple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choice exams,” and that this exam-driven education system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has “stifled creativity” and “hindered the development of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analytical reasoning</w:t>
      </w:r>
      <w:r w:rsidRPr="001B55A7">
        <w:rPr>
          <w:rFonts w:ascii="Times New Roman" w:hAnsi="Times New Roman" w:cs="Times New Roman"/>
          <w:b/>
          <w:sz w:val="28"/>
          <w:szCs w:val="28"/>
        </w:rPr>
        <w:t>”</w:t>
      </w:r>
      <w:r w:rsidR="001B55A7" w:rsidRPr="001B5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5A7" w:rsidRPr="001B55A7">
        <w:rPr>
          <w:rFonts w:ascii="Times New Roman" w:hAnsi="Times New Roman" w:cs="Times New Roman"/>
          <w:b/>
          <w:sz w:val="28"/>
          <w:szCs w:val="28"/>
          <w:lang w:val="en-US"/>
        </w:rPr>
        <w:t>[3]</w:t>
      </w:r>
      <w:r w:rsidRPr="001B55A7">
        <w:rPr>
          <w:rFonts w:ascii="Times New Roman" w:hAnsi="Times New Roman" w:cs="Times New Roman"/>
          <w:b/>
          <w:sz w:val="28"/>
          <w:szCs w:val="28"/>
        </w:rPr>
        <w:t>.</w:t>
      </w:r>
    </w:p>
    <w:p w:rsidR="003274F8" w:rsidRPr="001B55A7" w:rsidRDefault="003274F8" w:rsidP="001B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There can be no doubt that the university entrance exam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has played an unusually important role within the Korean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education system and modern Korean society as a whole, and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there must be at least some truth to the critics’ complaints that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the national obsession with the university entrance exam</w:t>
      </w:r>
      <w:r w:rsidR="001B55A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7952D7">
        <w:rPr>
          <w:rFonts w:ascii="Times New Roman" w:hAnsi="Times New Roman" w:cs="Times New Roman"/>
          <w:sz w:val="28"/>
          <w:szCs w:val="28"/>
        </w:rPr>
        <w:t>an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exam consisting solely of multiple-choice questions based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mostly on matters of fact</w:t>
      </w:r>
      <w:r w:rsidR="001B5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has hindered more than it has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promoted critical and creative thinking skills.</w:t>
      </w:r>
    </w:p>
    <w:p w:rsidR="003274F8" w:rsidRPr="007952D7" w:rsidRDefault="003274F8" w:rsidP="001B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However, it is </w:t>
      </w:r>
      <w:r w:rsidRPr="007952D7">
        <w:rPr>
          <w:rFonts w:ascii="Times New Roman" w:hAnsi="Times New Roman" w:cs="Times New Roman"/>
          <w:sz w:val="28"/>
          <w:szCs w:val="28"/>
        </w:rPr>
        <w:t>ultimately a mistake to explain the relative absence of CT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pedagogy within the Korean education system simply in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terms of the nation’s system for admission to university.</w:t>
      </w:r>
    </w:p>
    <w:p w:rsidR="003274F8" w:rsidRPr="007952D7" w:rsidRDefault="003274F8" w:rsidP="001B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One problem with this explanation is that it is only at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primary and secondary levels that education is geared toward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preparation for the university entrance exam; at the university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level, the purpose of education is obviously something other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than to prepare students for admission to enter university.</w:t>
      </w:r>
    </w:p>
    <w:p w:rsidR="003274F8" w:rsidRPr="007952D7" w:rsidRDefault="003274F8" w:rsidP="001B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However, even at the university level in Korea, there is little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evidence of student-centred teaching methodologies that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foster critical thinking skills and encourage students to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challenge their teachers or what they teach in any serious way.</w:t>
      </w:r>
    </w:p>
    <w:p w:rsidR="003274F8" w:rsidRPr="007952D7" w:rsidRDefault="003274F8" w:rsidP="001B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In order to explain the relative absence of CT pedagogy at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university level in Korea, one must obviously appeal to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something other than, or in addition to, the university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entrance exam.</w:t>
      </w:r>
    </w:p>
    <w:p w:rsidR="001B55A7" w:rsidRDefault="003274F8" w:rsidP="001B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A second problem with the foregoing explanation is that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it sheds no light at all on why the entrance exam has</w:t>
      </w:r>
      <w:r w:rsidR="00BA3887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remained a permanent fixture of the Korean education system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 xml:space="preserve">despite such widespread dissatisfaction with it. </w:t>
      </w:r>
      <w:r w:rsidRPr="007952D7">
        <w:rPr>
          <w:rFonts w:ascii="Times New Roman" w:hAnsi="Times New Roman" w:cs="Times New Roman"/>
          <w:b/>
          <w:sz w:val="28"/>
          <w:szCs w:val="28"/>
        </w:rPr>
        <w:t>Seth (2002</w:t>
      </w:r>
      <w:r w:rsidRPr="007952D7">
        <w:rPr>
          <w:rFonts w:ascii="Times New Roman" w:hAnsi="Times New Roman" w:cs="Times New Roman"/>
          <w:sz w:val="28"/>
          <w:szCs w:val="28"/>
        </w:rPr>
        <w:t>)writes that “Both the public and officials have widely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 xml:space="preserve">criticized examination </w:t>
      </w:r>
      <w:r w:rsidRPr="007952D7">
        <w:rPr>
          <w:rFonts w:ascii="Times New Roman" w:hAnsi="Times New Roman" w:cs="Times New Roman"/>
          <w:sz w:val="28"/>
          <w:szCs w:val="28"/>
        </w:rPr>
        <w:lastRenderedPageBreak/>
        <w:t>preparation as the center of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learning</w:t>
      </w:r>
      <w:r w:rsidR="001B55A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952D7">
        <w:rPr>
          <w:rFonts w:ascii="Times New Roman" w:hAnsi="Times New Roman" w:cs="Times New Roman"/>
          <w:sz w:val="28"/>
          <w:szCs w:val="28"/>
        </w:rPr>
        <w:t>Yet a century of reform efforts has resulted in only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an intensification of this phenomenon”</w:t>
      </w:r>
      <w:r w:rsidR="001B55A7">
        <w:rPr>
          <w:rFonts w:ascii="Times New Roman" w:hAnsi="Times New Roman" w:cs="Times New Roman"/>
          <w:sz w:val="28"/>
          <w:szCs w:val="28"/>
        </w:rPr>
        <w:t xml:space="preserve"> </w:t>
      </w:r>
      <w:r w:rsidR="001B55A7">
        <w:rPr>
          <w:rFonts w:ascii="Times New Roman" w:hAnsi="Times New Roman" w:cs="Times New Roman"/>
          <w:sz w:val="28"/>
          <w:szCs w:val="28"/>
          <w:lang w:val="en-US"/>
        </w:rPr>
        <w:t>[3]</w:t>
      </w:r>
      <w:r w:rsidRPr="007952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74F8" w:rsidRPr="007952D7" w:rsidRDefault="003274F8" w:rsidP="001B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Exactly why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has it been so difficult for Koreans to free themselves from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what they describe as an “examination hell,” a phenomenon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that ultimately oppresses the entire populace? In order to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answer this question, it is necessary to look beyond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university entrance exam to the social forces that support and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sustain it</w:t>
      </w:r>
      <w:r w:rsidR="001B55A7" w:rsidRPr="001B55A7">
        <w:rPr>
          <w:rFonts w:ascii="Times New Roman" w:hAnsi="Times New Roman" w:cs="Times New Roman"/>
          <w:b/>
          <w:sz w:val="28"/>
          <w:szCs w:val="28"/>
          <w:lang w:val="en-US"/>
        </w:rPr>
        <w:t>[3. 121]</w:t>
      </w:r>
      <w:r w:rsidRPr="001B55A7">
        <w:rPr>
          <w:rFonts w:ascii="Times New Roman" w:hAnsi="Times New Roman" w:cs="Times New Roman"/>
          <w:b/>
          <w:sz w:val="28"/>
          <w:szCs w:val="28"/>
        </w:rPr>
        <w:t>.</w:t>
      </w:r>
    </w:p>
    <w:p w:rsidR="003274F8" w:rsidRPr="007952D7" w:rsidRDefault="003274F8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A third problem with the suggestion that the university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entrance exam is responsible for the relative absence of CT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pedagogy in Korea is that there is no essential connection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between objective-style examinations and teaching</w:t>
      </w:r>
    </w:p>
    <w:p w:rsidR="007952D7" w:rsidRDefault="003274F8" w:rsidP="0079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methodologies based on rote memorization. Nor is there any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reason why an objective-style examination could not be used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to promote critical and creative teaching pedagogies. Indeed,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some of the most widely used tests of CT</w:t>
      </w:r>
      <w:r w:rsidR="001B55A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952D7">
        <w:rPr>
          <w:rFonts w:ascii="Times New Roman" w:hAnsi="Times New Roman" w:cs="Times New Roman"/>
          <w:sz w:val="28"/>
          <w:szCs w:val="28"/>
        </w:rPr>
        <w:t>for example,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Watson-Glaser Critical Thinking Appraisal</w:t>
      </w:r>
      <w:r w:rsidR="001B55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consist exclusively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 xml:space="preserve">of multiple-choice questions. </w:t>
      </w:r>
    </w:p>
    <w:p w:rsidR="003274F8" w:rsidRPr="007952D7" w:rsidRDefault="003274F8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Thus, to whatever extent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university entrance exam in Korea does contribute to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relative absence of CT pedagogy, it has less to do with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fact that there is such an exam and more to do with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specific nature of the exam.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2D7">
        <w:rPr>
          <w:rFonts w:ascii="Times New Roman" w:hAnsi="Times New Roman" w:cs="Times New Roman"/>
          <w:bCs/>
          <w:sz w:val="28"/>
          <w:szCs w:val="28"/>
        </w:rPr>
        <w:t>Characterizing CT and CT Pedagogy</w:t>
      </w:r>
    </w:p>
    <w:p w:rsidR="001B55A7" w:rsidRDefault="001B55A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Dewey </w:t>
      </w:r>
      <w:r w:rsidR="00BE0D87" w:rsidRPr="007952D7">
        <w:rPr>
          <w:rFonts w:ascii="Times New Roman" w:hAnsi="Times New Roman" w:cs="Times New Roman"/>
          <w:sz w:val="28"/>
          <w:szCs w:val="28"/>
        </w:rPr>
        <w:t xml:space="preserve"> defines CT as the “Active, persistent, and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careful consideration of a belief or supposed form of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knowledge in the light of the grounds which support it and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the further conclusions to which it tends”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[4]</w:t>
      </w:r>
      <w:r w:rsidR="00BE0D87" w:rsidRPr="007952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55A7" w:rsidRDefault="00BE0D8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In using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terms “active” and “careful,” Dewey contrasts CT with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“passive,” “unreflective” thought. Furthermore, his definition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highlights the importance of the grounds and consequences of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our beliefs</w:t>
      </w:r>
      <w:r w:rsidR="001B55A7">
        <w:rPr>
          <w:rFonts w:ascii="Times New Roman" w:hAnsi="Times New Roman" w:cs="Times New Roman"/>
          <w:sz w:val="28"/>
          <w:szCs w:val="28"/>
          <w:lang w:val="en-US"/>
        </w:rPr>
        <w:t xml:space="preserve"> [4.75]</w:t>
      </w:r>
      <w:r w:rsidRPr="007952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55A7" w:rsidRDefault="001B55A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Moore and Parker </w:t>
      </w:r>
      <w:r w:rsidR="00BE0D87" w:rsidRPr="007952D7">
        <w:rPr>
          <w:rFonts w:ascii="Times New Roman" w:hAnsi="Times New Roman" w:cs="Times New Roman"/>
          <w:sz w:val="28"/>
          <w:szCs w:val="28"/>
        </w:rPr>
        <w:t>define CT as “the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careful and deliberate determination of whether to accept,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 xml:space="preserve">reject, or suspend judgment about a claim” </w:t>
      </w:r>
      <w:r>
        <w:rPr>
          <w:rFonts w:ascii="Times New Roman" w:hAnsi="Times New Roman" w:cs="Times New Roman"/>
          <w:sz w:val="28"/>
          <w:szCs w:val="28"/>
          <w:lang w:val="en-US"/>
        </w:rPr>
        <w:t>[5]</w:t>
      </w:r>
      <w:r w:rsidR="00BE0D87" w:rsidRPr="007952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D87" w:rsidRPr="001B55A7" w:rsidRDefault="00BE0D87" w:rsidP="001B5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They also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assert that CT involves several skills or abilities, including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the ability to listen and read carefully, to evaluate arguments,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to look for and find hidden assumptions, and to trace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 xml:space="preserve">consequences of a claim. 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The foregoing should suffice to demonstrate that while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there are variations in the definitions of CT found in the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literature there is broad agreement on the skills or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dispositions involved in CT. In particular, CT is widely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regarded as involving a set of cognitive skills or dispositions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that enable one to evaluate claims and arguments and make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rational decisions concerning what to believe or do.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specific skills that the foregoing writers agree are involved in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CT include the following: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1. Recognizing reasons and conclusions in linguistic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communication.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2. Identifying vague or ambiguous language.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3. Clarifying terms.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4. Identifying hidden assumptions.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5. Tracing consequences.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6. Evaluating claims against evidence.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7. Spotting fallacies.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8. Weighing alternatives.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lastRenderedPageBreak/>
        <w:t>9. Articulating one’s own views in a fair-minded way.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The list is representative, but is not intended to be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exhaustive. For the purposes of this article, it will suffice</w:t>
      </w:r>
      <w:r w:rsidR="00F037BA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merely to have a basic idea of the skills that are thought to be</w:t>
      </w:r>
      <w:r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involved in CT; nothing in what follows depends on any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specific definition of CT.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One may safely assume, then, that the aim of CT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pedagogy is to instill or nurture in students skills or</w:t>
      </w:r>
      <w:r w:rsidR="00F037BA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dispositions of the sort mentioned above. In order to identify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the values implicit in CT pedagogy, it is instructive to ask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what further purposes these skills might serve or why it is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thought that they are worth nurturing.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952D7">
        <w:rPr>
          <w:rFonts w:ascii="Times New Roman" w:hAnsi="Times New Roman" w:cs="Times New Roman"/>
          <w:bCs/>
          <w:iCs/>
          <w:sz w:val="28"/>
          <w:szCs w:val="28"/>
        </w:rPr>
        <w:t>CT Pedagogy and Language Skills</w:t>
      </w:r>
    </w:p>
    <w:p w:rsidR="003E6EBA" w:rsidRDefault="003E6EBA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Edward T. Hall </w:t>
      </w:r>
      <w:r w:rsidR="00BE0D87" w:rsidRPr="007952D7">
        <w:rPr>
          <w:rFonts w:ascii="Times New Roman" w:hAnsi="Times New Roman" w:cs="Times New Roman"/>
          <w:sz w:val="28"/>
          <w:szCs w:val="28"/>
        </w:rPr>
        <w:t xml:space="preserve"> is credited with drawing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distinction between “high context” and “low context”</w:t>
      </w:r>
      <w:r w:rsidR="00F037BA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communication in order to mark the significant difference in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the degree to which members of different cultural groups rely</w:t>
      </w:r>
      <w:r w:rsidR="00BE0D87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on verbal and non-verbal clues in their customary patterns of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communication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[6]</w:t>
      </w:r>
      <w:r w:rsidR="00BE0D87" w:rsidRPr="007952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0FEE" w:rsidRPr="007952D7" w:rsidRDefault="00BE0D8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In high context communication, non-verbal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messages can be more important than what is actually said,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status and identity are often conveyed non-verbally and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require acknowledgement, meaning is largely implicit in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context, directness of expression is avoided, and criticism is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generally considered impolite. Low context communication,</w:t>
      </w:r>
      <w:r w:rsidR="00F037BA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on the other hand, is more direct and literal, and information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is more explicit and verbalized. Hall and others believe that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the dominant form of communication in many Western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cultures, and in US society in particular, is of the low context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variety, whereas high context communication is the norm in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many Asian cultures. Interestingly, the distinction between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high context and low context patterns of communication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seems to overlap considerably with the distinction between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group-oriented and individualistic cultures.</w:t>
      </w:r>
      <w:r w:rsidR="00F037BA" w:rsidRPr="007952D7">
        <w:rPr>
          <w:rFonts w:ascii="Times New Roman" w:hAnsi="Times New Roman" w:cs="Times New Roman"/>
          <w:sz w:val="28"/>
          <w:szCs w:val="28"/>
        </w:rPr>
        <w:t>Consider, for example,</w:t>
      </w:r>
      <w:r w:rsidR="00F037BA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Reischauer and Jansen’s description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of typical patterns of communication among the Japanese:</w:t>
      </w:r>
    </w:p>
    <w:p w:rsidR="00BE0D87" w:rsidRPr="003E6EBA" w:rsidRDefault="00BE0D8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To operate their group system successfully,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Japanese have found it advisable to avoid open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confrontations. Varying positions are not sharply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outlined and their differences analyzed and clarified.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0FEE" w:rsidRPr="007952D7">
        <w:rPr>
          <w:rFonts w:ascii="Times New Roman" w:hAnsi="Times New Roman" w:cs="Times New Roman"/>
          <w:sz w:val="28"/>
          <w:szCs w:val="28"/>
        </w:rPr>
        <w:t>Instead, each participant in a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discussion feels his waycautiously, unfolding his own views only as he sees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how others react to them. Thus, any sharp conflict of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views is avoided before it comes out into the open.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Japanese even hav</w:t>
      </w:r>
      <w:r w:rsidRPr="003E6EBA">
        <w:rPr>
          <w:rFonts w:ascii="Times New Roman" w:hAnsi="Times New Roman" w:cs="Times New Roman"/>
          <w:sz w:val="28"/>
          <w:szCs w:val="28"/>
        </w:rPr>
        <w:t xml:space="preserve">e a word, </w:t>
      </w:r>
      <w:r w:rsidRPr="003E6EBA">
        <w:rPr>
          <w:rFonts w:ascii="Times New Roman" w:hAnsi="Times New Roman" w:cs="Times New Roman"/>
          <w:iCs/>
          <w:sz w:val="28"/>
          <w:szCs w:val="28"/>
        </w:rPr>
        <w:t>haragei</w:t>
      </w:r>
      <w:r w:rsidRPr="003E6EBA">
        <w:rPr>
          <w:rFonts w:ascii="Times New Roman" w:hAnsi="Times New Roman" w:cs="Times New Roman"/>
          <w:sz w:val="28"/>
          <w:szCs w:val="28"/>
        </w:rPr>
        <w:t>, “th</w:t>
      </w:r>
      <w:r w:rsidRPr="007952D7">
        <w:rPr>
          <w:rFonts w:ascii="Times New Roman" w:hAnsi="Times New Roman" w:cs="Times New Roman"/>
          <w:sz w:val="28"/>
          <w:szCs w:val="28"/>
        </w:rPr>
        <w:t>e art of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belly,” for this meeting of minds, or at least the viscera,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without clear verbal interaction. They have a positive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mistrust of verbal skills, thinking that these tend to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show superficiality in contrast to inner, less articulate</w:t>
      </w:r>
      <w:r w:rsidR="00F037BA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feelings that are communicated by inference or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6EBA">
        <w:rPr>
          <w:rFonts w:ascii="Times New Roman" w:hAnsi="Times New Roman" w:cs="Times New Roman"/>
          <w:sz w:val="28"/>
          <w:szCs w:val="28"/>
        </w:rPr>
        <w:t>nonverbal means</w:t>
      </w:r>
      <w:r w:rsidR="003E6EBA">
        <w:rPr>
          <w:rFonts w:ascii="Times New Roman" w:hAnsi="Times New Roman" w:cs="Times New Roman"/>
          <w:sz w:val="28"/>
          <w:szCs w:val="28"/>
          <w:lang w:val="en-US"/>
        </w:rPr>
        <w:t xml:space="preserve"> [6.47].</w:t>
      </w:r>
    </w:p>
    <w:p w:rsidR="003F0FEE" w:rsidRPr="007952D7" w:rsidRDefault="00BE0D8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The foregoing description of Japanese styles of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negotiation is a perfect example of high context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364B">
        <w:rPr>
          <w:rFonts w:ascii="Times New Roman" w:hAnsi="Times New Roman" w:cs="Times New Roman"/>
          <w:sz w:val="28"/>
          <w:szCs w:val="28"/>
        </w:rPr>
        <w:t>communication. Brantley</w:t>
      </w:r>
      <w:r w:rsidRPr="007952D7">
        <w:rPr>
          <w:rFonts w:ascii="Times New Roman" w:hAnsi="Times New Roman" w:cs="Times New Roman"/>
          <w:sz w:val="28"/>
          <w:szCs w:val="28"/>
        </w:rPr>
        <w:t xml:space="preserve"> gives a similar account of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communication patterns among the Indonesians, and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descriptions of the Chinese show that they too adhere closely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6EBA">
        <w:rPr>
          <w:rFonts w:ascii="Times New Roman" w:hAnsi="Times New Roman" w:cs="Times New Roman"/>
          <w:sz w:val="28"/>
          <w:szCs w:val="28"/>
        </w:rPr>
        <w:t xml:space="preserve">to the high-context model </w:t>
      </w:r>
      <w:r w:rsidR="003E6EBA">
        <w:rPr>
          <w:rFonts w:ascii="Times New Roman" w:hAnsi="Times New Roman" w:cs="Times New Roman"/>
          <w:sz w:val="28"/>
          <w:szCs w:val="28"/>
          <w:lang w:val="en-US"/>
        </w:rPr>
        <w:t xml:space="preserve"> [6.113]</w:t>
      </w:r>
      <w:r w:rsidRPr="007952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What about the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Koreans?</w:t>
      </w:r>
    </w:p>
    <w:p w:rsidR="003E6EBA" w:rsidRDefault="003E6EBA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Kim</w:t>
      </w:r>
      <w:r w:rsidR="00BE0D87" w:rsidRPr="007952D7">
        <w:rPr>
          <w:rFonts w:ascii="Times New Roman" w:hAnsi="Times New Roman" w:cs="Times New Roman"/>
          <w:sz w:val="28"/>
          <w:szCs w:val="28"/>
        </w:rPr>
        <w:t xml:space="preserve"> notes that, as a result of the Confucian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tradition that discourages verbosity, “Koreans have become</w:t>
      </w:r>
      <w:r w:rsidR="00F037BA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accustomed to communication dependent on a given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circumstance” and they tend to communicate “through</w:t>
      </w:r>
      <w:r w:rsidR="00F037BA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 xml:space="preserve">indirect, implicit and </w:t>
      </w:r>
      <w:r w:rsidR="00BE0D87" w:rsidRPr="007952D7">
        <w:rPr>
          <w:rFonts w:ascii="Times New Roman" w:hAnsi="Times New Roman" w:cs="Times New Roman"/>
          <w:sz w:val="28"/>
          <w:szCs w:val="28"/>
        </w:rPr>
        <w:lastRenderedPageBreak/>
        <w:t>non-verbal means”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E0D87" w:rsidRPr="007952D7">
        <w:rPr>
          <w:rFonts w:ascii="Times New Roman" w:hAnsi="Times New Roman" w:cs="Times New Roman"/>
          <w:sz w:val="28"/>
          <w:szCs w:val="28"/>
        </w:rPr>
        <w:t xml:space="preserve"> Furthermore,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he writes that “Koreans tend to obviate the need to explicitly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articulate their viewpoints and persuade others,” and that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communication in Korea is “geared to promoting bonds</w:t>
      </w:r>
      <w:r w:rsidR="00BE0D87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rather than enhancing information exchange and developing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persuasive skills”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[7].</w:t>
      </w:r>
    </w:p>
    <w:p w:rsidR="00BE0D87" w:rsidRPr="003E6EBA" w:rsidRDefault="00BE0D8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The frequent use of elliptical expressions in Korean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is a hotbed on which semantic implications flourish. The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gap created by the use of ellipses is a space out of which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a depth of meaning far beyond explicit statements grows.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Koreans take immense pleasure in expressions such as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6EBA">
        <w:rPr>
          <w:rFonts w:ascii="Times New Roman" w:hAnsi="Times New Roman" w:cs="Times New Roman"/>
          <w:iCs/>
          <w:sz w:val="28"/>
          <w:szCs w:val="28"/>
        </w:rPr>
        <w:t xml:space="preserve">ishim chonshim </w:t>
      </w:r>
      <w:r w:rsidRPr="003E6EBA">
        <w:rPr>
          <w:rFonts w:ascii="Times New Roman" w:hAnsi="Times New Roman" w:cs="Times New Roman"/>
          <w:sz w:val="28"/>
          <w:szCs w:val="28"/>
        </w:rPr>
        <w:t>(communion with minds), a kind of</w:t>
      </w:r>
      <w:r w:rsidR="00F037BA" w:rsidRPr="003E6E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6EBA">
        <w:rPr>
          <w:rFonts w:ascii="Times New Roman" w:hAnsi="Times New Roman" w:cs="Times New Roman"/>
          <w:sz w:val="28"/>
          <w:szCs w:val="28"/>
        </w:rPr>
        <w:t>telepathic communication</w:t>
      </w:r>
      <w:r w:rsidRPr="007952D7">
        <w:rPr>
          <w:rFonts w:ascii="Times New Roman" w:hAnsi="Times New Roman" w:cs="Times New Roman"/>
          <w:sz w:val="28"/>
          <w:szCs w:val="28"/>
        </w:rPr>
        <w:t>, a contact of mind with mind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6EBA">
        <w:rPr>
          <w:rFonts w:ascii="Times New Roman" w:hAnsi="Times New Roman" w:cs="Times New Roman"/>
          <w:sz w:val="28"/>
          <w:szCs w:val="28"/>
        </w:rPr>
        <w:t xml:space="preserve">unmediated by words </w:t>
      </w:r>
      <w:r w:rsidR="003E6E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6EBA" w:rsidRDefault="00BE0D8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According to Suh, the great use of ellipses among the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Koreans poses serious interpretive problems in the case of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written speech, where an extra-linguistic context to guarantee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the recoverability of meaning is not readily available. In that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 xml:space="preserve">case, </w:t>
      </w:r>
      <w:r w:rsidR="003E6EBA">
        <w:rPr>
          <w:rFonts w:ascii="Times New Roman" w:hAnsi="Times New Roman" w:cs="Times New Roman"/>
          <w:sz w:val="28"/>
          <w:szCs w:val="28"/>
        </w:rPr>
        <w:t xml:space="preserve">Suh </w:t>
      </w:r>
      <w:r w:rsidRPr="007952D7">
        <w:rPr>
          <w:rFonts w:ascii="Times New Roman" w:hAnsi="Times New Roman" w:cs="Times New Roman"/>
          <w:sz w:val="28"/>
          <w:szCs w:val="28"/>
        </w:rPr>
        <w:t xml:space="preserve"> claims, “ellipsis may end up a loose bundle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of unclear sentences which leap over the process of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systematic reasoning to non-sequitur conclusions”</w:t>
      </w:r>
      <w:r w:rsidR="003E6EBA">
        <w:rPr>
          <w:rFonts w:ascii="Times New Roman" w:hAnsi="Times New Roman" w:cs="Times New Roman"/>
          <w:sz w:val="28"/>
          <w:szCs w:val="28"/>
          <w:lang w:val="en-US"/>
        </w:rPr>
        <w:t xml:space="preserve"> [8].</w:t>
      </w:r>
      <w:r w:rsidR="003E6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The descriptions given by Kim and Suh strongly suggest that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the Koreans, like the Japanese, tend toward high context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communication, and that the communicative characteristics of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both cultures differ sharply from those of English-speaking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cultures. This fact is clearly relevant to the second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justification for CT pedagogy.</w:t>
      </w:r>
    </w:p>
    <w:p w:rsidR="00A4364B" w:rsidRDefault="003E6EBA" w:rsidP="00A43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Kim </w:t>
      </w:r>
      <w:r w:rsidR="00BE0D87" w:rsidRPr="007952D7">
        <w:rPr>
          <w:rFonts w:ascii="Times New Roman" w:hAnsi="Times New Roman" w:cs="Times New Roman"/>
          <w:sz w:val="28"/>
          <w:szCs w:val="28"/>
        </w:rPr>
        <w:t>points out that, as a result of their tendency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not to explicitly articulate their viewpoints and persuade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others, Koreans have found “no pressing need to develop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Western-style argumentation, logic, and rhetoric”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[8.54</w:t>
      </w:r>
      <w:r w:rsidR="007952D7" w:rsidRPr="007952D7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A4364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E0D87" w:rsidRPr="007952D7">
        <w:rPr>
          <w:rFonts w:ascii="Times New Roman" w:hAnsi="Times New Roman" w:cs="Times New Roman"/>
          <w:sz w:val="28"/>
          <w:szCs w:val="28"/>
        </w:rPr>
        <w:t>Suh</w:t>
      </w:r>
      <w:r w:rsidR="00A43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echoes this point when he notes that the Korean habit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of ellipses in discourse reiterates itself in an ellipses in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thinking, resulting in a tendency to put into practice “what the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heart feels,” while “bypassing the process of deliberating why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D87" w:rsidRPr="007952D7">
        <w:rPr>
          <w:rFonts w:ascii="Times New Roman" w:hAnsi="Times New Roman" w:cs="Times New Roman"/>
          <w:sz w:val="28"/>
          <w:szCs w:val="28"/>
        </w:rPr>
        <w:t>and for what reason it should be done”</w:t>
      </w:r>
      <w:r w:rsidR="00A4364B">
        <w:rPr>
          <w:rFonts w:ascii="Times New Roman" w:hAnsi="Times New Roman" w:cs="Times New Roman"/>
          <w:sz w:val="28"/>
          <w:szCs w:val="28"/>
          <w:lang w:val="en-US"/>
        </w:rPr>
        <w:t xml:space="preserve"> [8.96]</w:t>
      </w:r>
      <w:r w:rsidR="00BE0D87" w:rsidRPr="007952D7">
        <w:rPr>
          <w:rFonts w:ascii="Times New Roman" w:hAnsi="Times New Roman" w:cs="Times New Roman"/>
          <w:sz w:val="28"/>
          <w:szCs w:val="28"/>
        </w:rPr>
        <w:t>.</w:t>
      </w:r>
    </w:p>
    <w:p w:rsidR="00BE0D87" w:rsidRPr="00A4364B" w:rsidRDefault="00BE0D87" w:rsidP="00A43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As a result, he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writes, “Koreans live by feeling, emotion, and attachment (all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 xml:space="preserve">of which can be summed up in the word </w:t>
      </w:r>
      <w:r w:rsidRPr="007952D7">
        <w:rPr>
          <w:rFonts w:ascii="Times New Roman" w:hAnsi="Times New Roman" w:cs="Times New Roman"/>
          <w:i/>
          <w:iCs/>
          <w:sz w:val="28"/>
          <w:szCs w:val="28"/>
        </w:rPr>
        <w:t>cheong</w:t>
      </w:r>
      <w:r w:rsidRPr="007952D7">
        <w:rPr>
          <w:rFonts w:ascii="Times New Roman" w:hAnsi="Times New Roman" w:cs="Times New Roman"/>
          <w:sz w:val="28"/>
          <w:szCs w:val="28"/>
        </w:rPr>
        <w:t>) while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relatively lacking in the so-called ‘Western’ qualities of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reason, logic, and rationality”</w:t>
      </w:r>
      <w:r w:rsidR="00A4364B">
        <w:rPr>
          <w:rFonts w:ascii="Times New Roman" w:hAnsi="Times New Roman" w:cs="Times New Roman"/>
          <w:sz w:val="28"/>
          <w:szCs w:val="28"/>
        </w:rPr>
        <w:t xml:space="preserve"> </w:t>
      </w:r>
      <w:r w:rsidR="00A4364B">
        <w:rPr>
          <w:rFonts w:ascii="Times New Roman" w:hAnsi="Times New Roman" w:cs="Times New Roman"/>
          <w:sz w:val="28"/>
          <w:szCs w:val="28"/>
          <w:lang w:val="en-US"/>
        </w:rPr>
        <w:t>[8.120</w:t>
      </w:r>
      <w:r w:rsidR="007952D7" w:rsidRPr="007952D7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A436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4364B" w:rsidRDefault="00BE0D8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Suh’</w:t>
      </w:r>
      <w:r w:rsidR="00A4364B">
        <w:rPr>
          <w:rFonts w:ascii="Times New Roman" w:hAnsi="Times New Roman" w:cs="Times New Roman"/>
          <w:sz w:val="28"/>
          <w:szCs w:val="28"/>
        </w:rPr>
        <w:t>s point</w:t>
      </w:r>
      <w:r w:rsidR="00A436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952D7">
        <w:rPr>
          <w:rFonts w:ascii="Times New Roman" w:hAnsi="Times New Roman" w:cs="Times New Roman"/>
          <w:sz w:val="28"/>
          <w:szCs w:val="28"/>
        </w:rPr>
        <w:t>is not that Koreans lack the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ability to reason or to think logically, but rather that their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typical patterns of communication, which make frequent use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of ambiguity and ellipsis, do not manifest the clarity,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precision, and logical progression of ideas that are normative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ideals in other languages, such as English.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 xml:space="preserve"> However, these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norms of clarity, precision, and logical progression are the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very qualities that CT pedagogy attempts to nurture.</w:t>
      </w:r>
    </w:p>
    <w:p w:rsidR="00BE0D87" w:rsidRPr="007952D7" w:rsidRDefault="00BE0D87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Therefore, if it is true that customary patterns of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communication among Koreans do not manifest or even aim</w:t>
      </w:r>
      <w:r w:rsidR="00F037BA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towards the standards of CT, then the belief that CT</w:t>
      </w:r>
      <w:r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pedagogy will improve one’s persuasive powers is false from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a Korean perspective.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0FEE" w:rsidRPr="007952D7">
        <w:rPr>
          <w:rFonts w:ascii="Times New Roman" w:hAnsi="Times New Roman" w:cs="Times New Roman"/>
          <w:sz w:val="28"/>
          <w:szCs w:val="28"/>
        </w:rPr>
        <w:t>In general, the idea that CT pedagogy will improve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0FEE" w:rsidRPr="007952D7">
        <w:rPr>
          <w:rFonts w:ascii="Times New Roman" w:hAnsi="Times New Roman" w:cs="Times New Roman"/>
          <w:sz w:val="28"/>
          <w:szCs w:val="28"/>
        </w:rPr>
        <w:t>one’s linguistic skills and persuasive powers makes sense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0FEE" w:rsidRPr="007952D7">
        <w:rPr>
          <w:rFonts w:ascii="Times New Roman" w:hAnsi="Times New Roman" w:cs="Times New Roman"/>
          <w:sz w:val="28"/>
          <w:szCs w:val="28"/>
        </w:rPr>
        <w:t>only within those cultural contexts in which CT skills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0FEE" w:rsidRPr="007952D7">
        <w:rPr>
          <w:rFonts w:ascii="Times New Roman" w:hAnsi="Times New Roman" w:cs="Times New Roman"/>
          <w:sz w:val="28"/>
          <w:szCs w:val="28"/>
        </w:rPr>
        <w:t>function as normative ideals of linguistic communication. In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0FEE" w:rsidRPr="007952D7">
        <w:rPr>
          <w:rFonts w:ascii="Times New Roman" w:hAnsi="Times New Roman" w:cs="Times New Roman"/>
          <w:sz w:val="28"/>
          <w:szCs w:val="28"/>
        </w:rPr>
        <w:t>cultural contexts in which this is not the case, such as in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0FEE" w:rsidRPr="007952D7">
        <w:rPr>
          <w:rFonts w:ascii="Times New Roman" w:hAnsi="Times New Roman" w:cs="Times New Roman"/>
          <w:sz w:val="28"/>
          <w:szCs w:val="28"/>
        </w:rPr>
        <w:t xml:space="preserve">Korea and Japan, the idea </w:t>
      </w:r>
      <w:r w:rsidR="003F0FEE" w:rsidRPr="007952D7">
        <w:rPr>
          <w:rFonts w:ascii="Times New Roman" w:hAnsi="Times New Roman" w:cs="Times New Roman"/>
          <w:sz w:val="28"/>
          <w:szCs w:val="28"/>
        </w:rPr>
        <w:lastRenderedPageBreak/>
        <w:t>is simply false. Thus, from a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0FEE" w:rsidRPr="007952D7">
        <w:rPr>
          <w:rFonts w:ascii="Times New Roman" w:hAnsi="Times New Roman" w:cs="Times New Roman"/>
          <w:sz w:val="28"/>
          <w:szCs w:val="28"/>
        </w:rPr>
        <w:t>Korean point of view, the second justification for CT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0FEE" w:rsidRPr="007952D7">
        <w:rPr>
          <w:rFonts w:ascii="Times New Roman" w:hAnsi="Times New Roman" w:cs="Times New Roman"/>
          <w:sz w:val="28"/>
          <w:szCs w:val="28"/>
        </w:rPr>
        <w:t>pedagogy is just as bad as the first.</w:t>
      </w:r>
      <w:r w:rsidR="003F0FE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F0FEE" w:rsidRPr="007952D7" w:rsidRDefault="003F0FEE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2D7">
        <w:rPr>
          <w:rFonts w:ascii="Times New Roman" w:hAnsi="Times New Roman" w:cs="Times New Roman"/>
          <w:sz w:val="28"/>
          <w:szCs w:val="28"/>
        </w:rPr>
        <w:t>The Korean education system is not without its merits.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However, one of the widely acknowledged weaknesses of the</w:t>
      </w:r>
      <w:r w:rsidR="00F037BA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system is its over-reliance on teacher-centered instructional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methodologies involving rote-memorization. Since the CT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movement addresses this weakness and aims to replace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pedagogies that promote intellectual passivity with</w:t>
      </w:r>
      <w:r w:rsidR="00F037BA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approaches that nurture students’ thinking skills, one may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reasonably wonder why there have not been greater efforts or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success in spreading CT pedagogy across the curriculum or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throughout the education system in Korea.</w:t>
      </w:r>
    </w:p>
    <w:p w:rsidR="00A4364B" w:rsidRDefault="003F0FEE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In order to understand why the CT movement has failed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to permeate the Korean education system, it will not suffice</w:t>
      </w:r>
      <w:r w:rsidR="00F037BA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to point to the role of the university entrance exam or other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features of the education system itself, for these things too, as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we have seen, are just as much in need of an explanation as is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 xml:space="preserve">the relative failure of the CT movement in Korea. </w:t>
      </w:r>
    </w:p>
    <w:p w:rsidR="003F0FEE" w:rsidRPr="007952D7" w:rsidRDefault="003F0FEE" w:rsidP="00795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2D7">
        <w:rPr>
          <w:rFonts w:ascii="Times New Roman" w:hAnsi="Times New Roman" w:cs="Times New Roman"/>
          <w:sz w:val="28"/>
          <w:szCs w:val="28"/>
        </w:rPr>
        <w:t>A deeper,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more satisfying explanation is needed, one that examines the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values implicit in CT pedagogy in light of the dominant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values and practices in Korean society. The explanation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364B">
        <w:rPr>
          <w:rFonts w:ascii="Times New Roman" w:hAnsi="Times New Roman" w:cs="Times New Roman"/>
          <w:sz w:val="28"/>
          <w:szCs w:val="28"/>
        </w:rPr>
        <w:t xml:space="preserve">offered in </w:t>
      </w:r>
      <w:r w:rsidR="00A4364B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Pr="007952D7">
        <w:rPr>
          <w:rFonts w:ascii="Times New Roman" w:hAnsi="Times New Roman" w:cs="Times New Roman"/>
          <w:sz w:val="28"/>
          <w:szCs w:val="28"/>
        </w:rPr>
        <w:t xml:space="preserve"> article shows that the values implicit in CT</w:t>
      </w:r>
      <w:r w:rsidR="007C595E" w:rsidRPr="00795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52D7">
        <w:rPr>
          <w:rFonts w:ascii="Times New Roman" w:hAnsi="Times New Roman" w:cs="Times New Roman"/>
          <w:sz w:val="28"/>
          <w:szCs w:val="28"/>
        </w:rPr>
        <w:t>pedagogy clash with important features of Korean culture.</w:t>
      </w:r>
    </w:p>
    <w:p w:rsidR="00F037BA" w:rsidRPr="007952D7" w:rsidRDefault="00F037BA" w:rsidP="00795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37BA" w:rsidRDefault="00A4364B" w:rsidP="00A4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BIBLIOGRAPHY</w:t>
      </w:r>
    </w:p>
    <w:p w:rsidR="00A4364B" w:rsidRPr="007952D7" w:rsidRDefault="00A4364B" w:rsidP="00A4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C7F4F" w:rsidRPr="00A4364B" w:rsidRDefault="00A4364B" w:rsidP="00A436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54" w:hanging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Cederblom J.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Paulsen D.</w:t>
      </w:r>
      <w:r w:rsidR="00AC7F4F" w:rsidRPr="00A4364B">
        <w:rPr>
          <w:rFonts w:ascii="Times New Roman" w:hAnsi="Times New Roman" w:cs="Times New Roman"/>
          <w:sz w:val="28"/>
          <w:szCs w:val="28"/>
        </w:rPr>
        <w:t xml:space="preserve"> </w:t>
      </w:r>
      <w:r w:rsidR="00AC7F4F" w:rsidRPr="00A4364B">
        <w:rPr>
          <w:rFonts w:ascii="Times New Roman" w:hAnsi="Times New Roman" w:cs="Times New Roman"/>
          <w:iCs/>
          <w:sz w:val="28"/>
          <w:szCs w:val="28"/>
        </w:rPr>
        <w:t>Critical reasoning:Understanding and criticizing arguments and theories</w:t>
      </w:r>
      <w:r w:rsidR="00AC7F4F" w:rsidRPr="00A4364B">
        <w:rPr>
          <w:rFonts w:ascii="Times New Roman" w:hAnsi="Times New Roman" w:cs="Times New Roman"/>
          <w:sz w:val="28"/>
          <w:szCs w:val="28"/>
        </w:rPr>
        <w:t>(3rd ed.). Belmont, CA: Wadsworth</w:t>
      </w:r>
      <w:r>
        <w:rPr>
          <w:rFonts w:ascii="Times New Roman" w:hAnsi="Times New Roman" w:cs="Times New Roman"/>
          <w:sz w:val="28"/>
          <w:szCs w:val="28"/>
          <w:lang w:val="en-US"/>
        </w:rPr>
        <w:t>, 1991</w:t>
      </w:r>
    </w:p>
    <w:p w:rsidR="00AC7F4F" w:rsidRPr="00A4364B" w:rsidRDefault="00A4364B" w:rsidP="00A436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54" w:hanging="39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Seth</w:t>
      </w:r>
      <w:r w:rsidR="00AC7F4F" w:rsidRPr="00A4364B">
        <w:rPr>
          <w:rFonts w:ascii="Times New Roman" w:hAnsi="Times New Roman" w:cs="Times New Roman"/>
          <w:sz w:val="28"/>
          <w:szCs w:val="28"/>
        </w:rPr>
        <w:t xml:space="preserve"> M. J. (2002). </w:t>
      </w:r>
      <w:r w:rsidR="00AC7F4F" w:rsidRPr="00A4364B">
        <w:rPr>
          <w:rFonts w:ascii="Times New Roman" w:hAnsi="Times New Roman" w:cs="Times New Roman"/>
          <w:iCs/>
          <w:sz w:val="28"/>
          <w:szCs w:val="28"/>
        </w:rPr>
        <w:t>Education fever: Society, politics, and the</w:t>
      </w:r>
      <w:r w:rsidR="00AC7F4F" w:rsidRPr="00A4364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AC7F4F" w:rsidRPr="00A4364B">
        <w:rPr>
          <w:rFonts w:ascii="Times New Roman" w:hAnsi="Times New Roman" w:cs="Times New Roman"/>
          <w:iCs/>
          <w:sz w:val="28"/>
          <w:szCs w:val="28"/>
        </w:rPr>
        <w:t>pursuit of schooling in South Korea</w:t>
      </w:r>
      <w:r w:rsidR="00AC7F4F" w:rsidRPr="00A4364B">
        <w:rPr>
          <w:rFonts w:ascii="Times New Roman" w:hAnsi="Times New Roman" w:cs="Times New Roman"/>
          <w:sz w:val="28"/>
          <w:szCs w:val="28"/>
        </w:rPr>
        <w:t>. Honolulu:</w:t>
      </w:r>
      <w:r w:rsidR="00AC7F4F" w:rsidRPr="00A43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University of Hawaii Press</w:t>
      </w:r>
      <w:r>
        <w:rPr>
          <w:rFonts w:ascii="Times New Roman" w:hAnsi="Times New Roman" w:cs="Times New Roman"/>
          <w:sz w:val="28"/>
          <w:szCs w:val="28"/>
          <w:lang w:val="en-US"/>
        </w:rPr>
        <w:t>, 2002</w:t>
      </w:r>
    </w:p>
    <w:p w:rsidR="00AC7F4F" w:rsidRPr="00A4364B" w:rsidRDefault="00A4364B" w:rsidP="00A436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54" w:hanging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Brookfield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S. </w:t>
      </w:r>
      <w:r w:rsidR="00AC7F4F" w:rsidRPr="00A4364B">
        <w:rPr>
          <w:rFonts w:ascii="Times New Roman" w:hAnsi="Times New Roman" w:cs="Times New Roman"/>
          <w:sz w:val="28"/>
          <w:szCs w:val="28"/>
        </w:rPr>
        <w:t xml:space="preserve"> </w:t>
      </w:r>
      <w:r w:rsidR="00AC7F4F" w:rsidRPr="00A4364B">
        <w:rPr>
          <w:rFonts w:ascii="Times New Roman" w:hAnsi="Times New Roman" w:cs="Times New Roman"/>
          <w:iCs/>
          <w:sz w:val="28"/>
          <w:szCs w:val="28"/>
        </w:rPr>
        <w:t>Developing critical thinkers: Challenging</w:t>
      </w:r>
      <w:r w:rsidR="00AC7F4F" w:rsidRPr="00A4364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AC7F4F" w:rsidRPr="00A4364B">
        <w:rPr>
          <w:rFonts w:ascii="Times New Roman" w:hAnsi="Times New Roman" w:cs="Times New Roman"/>
          <w:iCs/>
          <w:sz w:val="28"/>
          <w:szCs w:val="28"/>
        </w:rPr>
        <w:t>adults to explore alternative ways of thinking and acting</w:t>
      </w:r>
      <w:r w:rsidR="00AC7F4F" w:rsidRPr="00A436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San Francisco: Jossey-Bass</w:t>
      </w:r>
      <w:r>
        <w:rPr>
          <w:rFonts w:ascii="Times New Roman" w:hAnsi="Times New Roman" w:cs="Times New Roman"/>
          <w:sz w:val="28"/>
          <w:szCs w:val="28"/>
          <w:lang w:val="en-US"/>
        </w:rPr>
        <w:t>, 2010</w:t>
      </w:r>
    </w:p>
    <w:p w:rsidR="00AC7F4F" w:rsidRPr="00A4364B" w:rsidRDefault="00A4364B" w:rsidP="00A436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54" w:hanging="39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 J. C.</w:t>
      </w:r>
      <w:r w:rsidR="00AC7F4F" w:rsidRPr="00A4364B">
        <w:rPr>
          <w:rFonts w:ascii="Times New Roman" w:hAnsi="Times New Roman" w:cs="Times New Roman"/>
          <w:sz w:val="28"/>
          <w:szCs w:val="28"/>
        </w:rPr>
        <w:t xml:space="preserve"> </w:t>
      </w:r>
      <w:r w:rsidR="00AC7F4F" w:rsidRPr="00A4364B">
        <w:rPr>
          <w:rFonts w:ascii="Times New Roman" w:hAnsi="Times New Roman" w:cs="Times New Roman"/>
          <w:iCs/>
          <w:sz w:val="28"/>
          <w:szCs w:val="28"/>
        </w:rPr>
        <w:t>Education and development: Some essays</w:t>
      </w:r>
      <w:r w:rsidR="00AC7F4F" w:rsidRPr="00A4364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AC7F4F" w:rsidRPr="00A4364B">
        <w:rPr>
          <w:rFonts w:ascii="Times New Roman" w:hAnsi="Times New Roman" w:cs="Times New Roman"/>
          <w:iCs/>
          <w:sz w:val="28"/>
          <w:szCs w:val="28"/>
        </w:rPr>
        <w:t>and thoughts on Korean education</w:t>
      </w:r>
      <w:r w:rsidR="00AC7F4F" w:rsidRPr="00A4364B">
        <w:rPr>
          <w:rFonts w:ascii="Times New Roman" w:hAnsi="Times New Roman" w:cs="Times New Roman"/>
          <w:sz w:val="28"/>
          <w:szCs w:val="28"/>
        </w:rPr>
        <w:t>. Seoul: Seoul</w:t>
      </w:r>
      <w:r w:rsidR="00AC7F4F" w:rsidRPr="00A4364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National University Press</w:t>
      </w:r>
      <w:r>
        <w:rPr>
          <w:rFonts w:ascii="Times New Roman" w:hAnsi="Times New Roman" w:cs="Times New Roman"/>
          <w:sz w:val="28"/>
          <w:szCs w:val="28"/>
          <w:lang w:val="en-US"/>
        </w:rPr>
        <w:t>, 1985</w:t>
      </w:r>
    </w:p>
    <w:p w:rsidR="00AC7F4F" w:rsidRPr="00A4364B" w:rsidRDefault="00A4364B" w:rsidP="00A436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54" w:hanging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Kim, S. H.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7F4F" w:rsidRPr="00A4364B">
        <w:rPr>
          <w:rFonts w:ascii="Times New Roman" w:hAnsi="Times New Roman" w:cs="Times New Roman"/>
          <w:sz w:val="28"/>
          <w:szCs w:val="28"/>
        </w:rPr>
        <w:t>Korean cultural codes and communication.</w:t>
      </w:r>
      <w:r w:rsidR="00AC7F4F" w:rsidRPr="00A436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7F4F" w:rsidRPr="00A4364B">
        <w:rPr>
          <w:rFonts w:ascii="Times New Roman" w:hAnsi="Times New Roman" w:cs="Times New Roman"/>
          <w:iCs/>
          <w:sz w:val="28"/>
          <w:szCs w:val="28"/>
        </w:rPr>
        <w:t>International Area Review, 6</w:t>
      </w:r>
      <w:r w:rsidR="00AC7F4F" w:rsidRPr="00A4364B">
        <w:rPr>
          <w:rFonts w:ascii="Times New Roman" w:hAnsi="Times New Roman" w:cs="Times New Roman"/>
          <w:sz w:val="28"/>
          <w:szCs w:val="28"/>
        </w:rPr>
        <w:t>(1), 93-114.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2003</w:t>
      </w:r>
    </w:p>
    <w:p w:rsidR="00A23603" w:rsidRPr="00A23603" w:rsidRDefault="00A23603" w:rsidP="00A23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3603">
        <w:rPr>
          <w:rFonts w:ascii="Times New Roman" w:hAnsi="Times New Roman" w:cs="Times New Roman"/>
          <w:sz w:val="28"/>
          <w:szCs w:val="28"/>
        </w:rPr>
        <w:t>Joh, J. H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3603">
        <w:rPr>
          <w:rFonts w:ascii="Times New Roman" w:hAnsi="Times New Roman" w:cs="Times New Roman"/>
          <w:sz w:val="28"/>
          <w:szCs w:val="28"/>
        </w:rPr>
        <w:t>A dilemma in moral education in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3603">
        <w:rPr>
          <w:rFonts w:ascii="Times New Roman" w:hAnsi="Times New Roman" w:cs="Times New Roman"/>
          <w:sz w:val="28"/>
          <w:szCs w:val="28"/>
        </w:rPr>
        <w:t>Republic of Korea: The limitations of individualistic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3603">
        <w:rPr>
          <w:rFonts w:ascii="Times New Roman" w:hAnsi="Times New Roman" w:cs="Times New Roman"/>
          <w:sz w:val="28"/>
          <w:szCs w:val="28"/>
        </w:rPr>
        <w:t>cognitive approaches. Journal of Moral Education,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3603">
        <w:rPr>
          <w:rFonts w:ascii="Times New Roman" w:hAnsi="Times New Roman" w:cs="Times New Roman"/>
          <w:sz w:val="28"/>
          <w:szCs w:val="28"/>
        </w:rPr>
        <w:t>31(4), 393-406.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2002</w:t>
      </w:r>
    </w:p>
    <w:p w:rsidR="00A23603" w:rsidRPr="00A23603" w:rsidRDefault="00A23603" w:rsidP="00A23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Thut I. N.</w:t>
      </w:r>
      <w:r w:rsidRPr="00A23603">
        <w:rPr>
          <w:rFonts w:ascii="Times New Roman" w:hAnsi="Times New Roman" w:cs="Times New Roman"/>
          <w:sz w:val="28"/>
          <w:szCs w:val="28"/>
        </w:rPr>
        <w:t xml:space="preserve"> Educational patterns 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3603">
        <w:rPr>
          <w:rFonts w:ascii="Times New Roman" w:hAnsi="Times New Roman" w:cs="Times New Roman"/>
          <w:sz w:val="28"/>
          <w:szCs w:val="28"/>
        </w:rPr>
        <w:t>contemporary societies. Tokyo, Japan: McGraw-Hill.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2000</w:t>
      </w:r>
    </w:p>
    <w:p w:rsidR="00AC7F4F" w:rsidRPr="00A23603" w:rsidRDefault="00A4364B" w:rsidP="00A2360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54" w:hanging="397"/>
        <w:jc w:val="both"/>
        <w:rPr>
          <w:rFonts w:ascii="Times New Roman" w:hAnsi="Times New Roman" w:cs="Times New Roman"/>
          <w:sz w:val="28"/>
          <w:szCs w:val="28"/>
        </w:rPr>
      </w:pPr>
      <w:r w:rsidRPr="00A23603">
        <w:rPr>
          <w:rFonts w:ascii="Times New Roman" w:hAnsi="Times New Roman" w:cs="Times New Roman"/>
          <w:sz w:val="28"/>
          <w:szCs w:val="28"/>
        </w:rPr>
        <w:t xml:space="preserve">Suh C. S. </w:t>
      </w:r>
      <w:r w:rsidR="00AC7F4F" w:rsidRPr="00A23603">
        <w:rPr>
          <w:rFonts w:ascii="Times New Roman" w:hAnsi="Times New Roman" w:cs="Times New Roman"/>
          <w:sz w:val="28"/>
          <w:szCs w:val="28"/>
        </w:rPr>
        <w:t>A cultural perspective on the Korean</w:t>
      </w:r>
      <w:r w:rsidR="00AC7F4F" w:rsidRPr="00A236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7F4F" w:rsidRPr="00A23603">
        <w:rPr>
          <w:rFonts w:ascii="Times New Roman" w:hAnsi="Times New Roman" w:cs="Times New Roman"/>
          <w:sz w:val="28"/>
          <w:szCs w:val="28"/>
        </w:rPr>
        <w:t xml:space="preserve">language. </w:t>
      </w:r>
      <w:r w:rsidR="00AC7F4F" w:rsidRPr="00A23603">
        <w:rPr>
          <w:rFonts w:ascii="Times New Roman" w:hAnsi="Times New Roman" w:cs="Times New Roman"/>
          <w:iCs/>
          <w:sz w:val="28"/>
          <w:szCs w:val="28"/>
        </w:rPr>
        <w:t>Korea Journal, 36</w:t>
      </w:r>
      <w:r w:rsidR="00AC7F4F" w:rsidRPr="00A23603">
        <w:rPr>
          <w:rFonts w:ascii="Times New Roman" w:hAnsi="Times New Roman" w:cs="Times New Roman"/>
          <w:sz w:val="28"/>
          <w:szCs w:val="28"/>
        </w:rPr>
        <w:t>(3), 40-52.</w:t>
      </w:r>
      <w:r w:rsidRPr="00A23603">
        <w:rPr>
          <w:rFonts w:ascii="Times New Roman" w:hAnsi="Times New Roman" w:cs="Times New Roman"/>
          <w:sz w:val="28"/>
          <w:szCs w:val="28"/>
          <w:lang w:val="en-US"/>
        </w:rPr>
        <w:t xml:space="preserve"> 1996</w:t>
      </w:r>
    </w:p>
    <w:p w:rsidR="00AC7F4F" w:rsidRPr="00A23603" w:rsidRDefault="00AC7F4F" w:rsidP="00A23603">
      <w:pPr>
        <w:rPr>
          <w:rFonts w:ascii="Times New Roman" w:hAnsi="Times New Roman" w:cs="Times New Roman"/>
          <w:sz w:val="28"/>
          <w:szCs w:val="28"/>
        </w:rPr>
      </w:pPr>
    </w:p>
    <w:sectPr w:rsidR="00AC7F4F" w:rsidRPr="00A23603" w:rsidSect="003F0FEE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DF9"/>
    <w:multiLevelType w:val="hybridMultilevel"/>
    <w:tmpl w:val="653ABAEC"/>
    <w:lvl w:ilvl="0" w:tplc="6FFEBD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336AD"/>
    <w:multiLevelType w:val="hybridMultilevel"/>
    <w:tmpl w:val="6486B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F0D69"/>
    <w:multiLevelType w:val="hybridMultilevel"/>
    <w:tmpl w:val="5A0E4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74F8"/>
    <w:rsid w:val="001B55A7"/>
    <w:rsid w:val="003274F8"/>
    <w:rsid w:val="003E6EBA"/>
    <w:rsid w:val="003F0FEE"/>
    <w:rsid w:val="006A4AC5"/>
    <w:rsid w:val="007952D7"/>
    <w:rsid w:val="007C595E"/>
    <w:rsid w:val="00A23603"/>
    <w:rsid w:val="00A4364B"/>
    <w:rsid w:val="00AC7F4F"/>
    <w:rsid w:val="00BA3887"/>
    <w:rsid w:val="00BE0D87"/>
    <w:rsid w:val="00F0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B9B5D-517F-49EE-BCE2-3F778F9F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2021-01-15T15:47:00Z</dcterms:created>
  <dcterms:modified xsi:type="dcterms:W3CDTF">2021-01-15T17:50:00Z</dcterms:modified>
</cp:coreProperties>
</file>