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B3B" w:rsidRPr="003304EC" w:rsidRDefault="00557B3B" w:rsidP="00557B3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4A58EE" w:rsidRPr="003304EC">
        <w:rPr>
          <w:rFonts w:ascii="Times New Roman" w:eastAsia="Times New Roman" w:hAnsi="Times New Roman"/>
          <w:sz w:val="24"/>
          <w:szCs w:val="24"/>
          <w:lang w:eastAsia="ru-RU"/>
        </w:rPr>
        <w:t>РИМЕНЕНИЕ ГЕНЕТИКО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4A58EE" w:rsidRPr="003304EC">
        <w:rPr>
          <w:rFonts w:ascii="Times New Roman" w:eastAsia="Times New Roman" w:hAnsi="Times New Roman"/>
          <w:sz w:val="24"/>
          <w:szCs w:val="24"/>
          <w:lang w:eastAsia="ru-RU"/>
        </w:rPr>
        <w:t>СТАТИСТИЧЕСКИХ МЕТОДОВ В ИЗУЧЕНИИ ГИБРИДНОГО МАТЕРИАЛА ЯЧМЕНЯ</w:t>
      </w:r>
    </w:p>
    <w:p w:rsidR="00377CF0" w:rsidRPr="003304EC" w:rsidRDefault="00377CF0" w:rsidP="00557B3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962A7" w:rsidRPr="00C7507F" w:rsidRDefault="005962A7" w:rsidP="003304E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962A7" w:rsidRPr="003304EC" w:rsidRDefault="005962A7" w:rsidP="005962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04EC">
        <w:rPr>
          <w:rFonts w:ascii="Times New Roman" w:hAnsi="Times New Roman"/>
          <w:b/>
          <w:bCs/>
          <w:color w:val="000000"/>
          <w:sz w:val="24"/>
          <w:szCs w:val="24"/>
        </w:rPr>
        <w:t>Аннотация.</w:t>
      </w:r>
    </w:p>
    <w:p w:rsidR="00557B3B" w:rsidRPr="003304EC" w:rsidRDefault="00557B3B" w:rsidP="005962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proofErr w:type="gramStart"/>
      <w:r w:rsidRPr="003304EC">
        <w:rPr>
          <w:rFonts w:ascii="Times New Roman" w:hAnsi="Times New Roman"/>
          <w:color w:val="000000"/>
          <w:sz w:val="24"/>
          <w:szCs w:val="24"/>
        </w:rPr>
        <w:t xml:space="preserve">В данной </w:t>
      </w:r>
      <w:r w:rsidRPr="003304EC">
        <w:rPr>
          <w:rStyle w:val="a3"/>
          <w:rFonts w:ascii="Times New Roman" w:hAnsi="Times New Roman"/>
          <w:bCs/>
          <w:i w:val="0"/>
          <w:iCs w:val="0"/>
          <w:color w:val="000000"/>
          <w:sz w:val="24"/>
          <w:szCs w:val="24"/>
          <w:shd w:val="clear" w:color="auto" w:fill="FFFFFF"/>
        </w:rPr>
        <w:t>исследовательской работы</w:t>
      </w:r>
      <w:r w:rsidRPr="003304EC">
        <w:rPr>
          <w:rFonts w:ascii="Times New Roman" w:hAnsi="Times New Roman"/>
          <w:color w:val="000000"/>
          <w:sz w:val="24"/>
          <w:szCs w:val="24"/>
        </w:rPr>
        <w:t xml:space="preserve"> рассмотрены вопросы по комплексному изучению мировой коллекции, созданию новых</w:t>
      </w:r>
      <w:r w:rsidRPr="003304EC">
        <w:rPr>
          <w:rFonts w:ascii="Times New Roman" w:hAnsi="Times New Roman"/>
          <w:sz w:val="24"/>
          <w:szCs w:val="24"/>
        </w:rPr>
        <w:t xml:space="preserve"> адаптивных к стрессовым условиям форм ячменя, его   сохранению и использованию в селекционных программах при создании новых сортов ячменя национальной селекции, приспособленных к местным почвенно-климатическим условиям.</w:t>
      </w:r>
      <w:r w:rsidRPr="003304EC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gramEnd"/>
    </w:p>
    <w:p w:rsidR="00557B3B" w:rsidRPr="003304EC" w:rsidRDefault="005962A7" w:rsidP="005962A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3304EC">
        <w:rPr>
          <w:rFonts w:ascii="Times New Roman" w:hAnsi="Times New Roman"/>
          <w:b/>
          <w:i/>
          <w:sz w:val="24"/>
          <w:szCs w:val="24"/>
          <w:lang w:val="kk-KZ"/>
        </w:rPr>
        <w:t xml:space="preserve">       </w:t>
      </w:r>
      <w:r w:rsidRPr="003304EC">
        <w:rPr>
          <w:rFonts w:ascii="Times New Roman" w:hAnsi="Times New Roman"/>
          <w:b/>
          <w:i/>
          <w:sz w:val="24"/>
          <w:szCs w:val="24"/>
        </w:rPr>
        <w:t>Ключевые слова:</w:t>
      </w:r>
      <w:r w:rsidRPr="003304EC">
        <w:rPr>
          <w:rFonts w:ascii="Times New Roman" w:hAnsi="Times New Roman"/>
          <w:sz w:val="24"/>
          <w:szCs w:val="24"/>
        </w:rPr>
        <w:t xml:space="preserve"> генных взаимодействий,</w:t>
      </w:r>
      <w:r w:rsidRPr="003304EC">
        <w:rPr>
          <w:rFonts w:ascii="Times New Roman" w:hAnsi="Times New Roman"/>
          <w:sz w:val="24"/>
          <w:szCs w:val="24"/>
          <w:shd w:val="clear" w:color="auto" w:fill="FFFFFF"/>
        </w:rPr>
        <w:t xml:space="preserve"> классическая селекция,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генотип,</w:t>
      </w:r>
      <w:r w:rsidRPr="003304EC">
        <w:rPr>
          <w:rFonts w:ascii="Times New Roman" w:hAnsi="Times New Roman"/>
          <w:sz w:val="24"/>
          <w:szCs w:val="24"/>
        </w:rPr>
        <w:t xml:space="preserve">  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селекция,</w:t>
      </w:r>
      <w:r w:rsidRPr="003304EC">
        <w:rPr>
          <w:rFonts w:ascii="Times New Roman" w:hAnsi="Times New Roman"/>
          <w:sz w:val="24"/>
          <w:szCs w:val="24"/>
        </w:rPr>
        <w:t xml:space="preserve"> ярового ячменя</w:t>
      </w:r>
    </w:p>
    <w:p w:rsidR="00557B3B" w:rsidRPr="003304EC" w:rsidRDefault="00557B3B" w:rsidP="00557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04EC">
        <w:rPr>
          <w:rFonts w:ascii="Times New Roman" w:hAnsi="Times New Roman"/>
          <w:b/>
          <w:sz w:val="24"/>
          <w:szCs w:val="24"/>
        </w:rPr>
        <w:t>Введение</w:t>
      </w:r>
    </w:p>
    <w:p w:rsidR="00557B3B" w:rsidRPr="003304EC" w:rsidRDefault="00557B3B" w:rsidP="00557B3B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304EC">
        <w:rPr>
          <w:rFonts w:ascii="Times New Roman" w:hAnsi="Times New Roman"/>
          <w:b/>
          <w:sz w:val="24"/>
          <w:szCs w:val="24"/>
        </w:rPr>
        <w:t xml:space="preserve">       </w:t>
      </w:r>
      <w:r w:rsidR="005962A7" w:rsidRPr="003304EC">
        <w:rPr>
          <w:rFonts w:ascii="Times New Roman" w:hAnsi="Times New Roman"/>
          <w:b/>
          <w:sz w:val="24"/>
          <w:szCs w:val="24"/>
        </w:rPr>
        <w:t xml:space="preserve"> </w:t>
      </w:r>
      <w:r w:rsidRPr="003304EC">
        <w:rPr>
          <w:rFonts w:ascii="Times New Roman" w:hAnsi="Times New Roman"/>
          <w:b/>
          <w:sz w:val="24"/>
          <w:szCs w:val="24"/>
        </w:rPr>
        <w:t xml:space="preserve">Актуальность темы: </w:t>
      </w:r>
      <w:r w:rsidRPr="003304EC">
        <w:rPr>
          <w:rFonts w:ascii="Times New Roman" w:hAnsi="Times New Roman"/>
          <w:sz w:val="24"/>
          <w:szCs w:val="24"/>
        </w:rPr>
        <w:t xml:space="preserve">Основная задача генетики и селекции - это получение и размножение таких сортов, которые превосходили бы остальные по ряду хозяйственно-ценных признаков. </w:t>
      </w:r>
      <w:proofErr w:type="gramStart"/>
      <w:r w:rsidRPr="003304EC">
        <w:rPr>
          <w:rFonts w:ascii="Times New Roman" w:hAnsi="Times New Roman"/>
          <w:sz w:val="24"/>
          <w:szCs w:val="24"/>
        </w:rPr>
        <w:t>Для успешного создания таких сортов, сочетающих высокую урожайность с устойчивостью к биотическим и абиотическим факторам, необходимо изучение закономерностей изменчивости основных хозяйственно-ценных признаков под влиянием сортовых особенностей, природно-климатических условий и их взаимодействия в конкретных экологических условиях, которые дадут возможность обосновывать подбор родительских форм для гибридизации и проводить отбор селекционно-ценных линий в расщепляющихся поколениях.</w:t>
      </w:r>
      <w:proofErr w:type="gramEnd"/>
      <w:r w:rsidRPr="003304EC">
        <w:rPr>
          <w:rFonts w:ascii="Times New Roman" w:hAnsi="Times New Roman"/>
          <w:sz w:val="24"/>
          <w:szCs w:val="24"/>
        </w:rPr>
        <w:t xml:space="preserve"> Для получения сортов с комплексом ценных признаков необходим исходный хорошо охарактеризованный в генетическом отношении материал. Только зная генотипы, привлекаемые в скрещивания сортов по тому или иному признаку и особенности генных взаимодействий, можно вести подбор родительских пар на строго научной основе.</w:t>
      </w:r>
      <w:r w:rsidRPr="003304E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57B3B" w:rsidRPr="003304EC" w:rsidRDefault="00557B3B" w:rsidP="00557B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04EC">
        <w:rPr>
          <w:rFonts w:ascii="Times New Roman" w:hAnsi="Times New Roman"/>
          <w:sz w:val="24"/>
          <w:szCs w:val="24"/>
          <w:shd w:val="clear" w:color="auto" w:fill="FFFFFF"/>
        </w:rPr>
        <w:t>Несмотря на бурное развитие молекулярной генетики, классическая селекция остается надежной основой в деле создания новых сортов культурных растений, где г</w:t>
      </w:r>
      <w:r w:rsidRPr="003304EC">
        <w:rPr>
          <w:rFonts w:ascii="Times New Roman" w:hAnsi="Times New Roman"/>
          <w:sz w:val="24"/>
          <w:szCs w:val="24"/>
        </w:rPr>
        <w:t xml:space="preserve">ибридизация является наиболее простым, прогнозированным и распространенным методом. Однако, большинство хозяйственно-ценных признаков, относятся к категории количественных, которые детерминируются </w:t>
      </w:r>
      <w:proofErr w:type="spellStart"/>
      <w:r w:rsidRPr="003304EC">
        <w:rPr>
          <w:rFonts w:ascii="Times New Roman" w:hAnsi="Times New Roman"/>
          <w:sz w:val="24"/>
          <w:szCs w:val="24"/>
        </w:rPr>
        <w:t>полигенами</w:t>
      </w:r>
      <w:proofErr w:type="spellEnd"/>
      <w:r w:rsidRPr="003304EC">
        <w:rPr>
          <w:rFonts w:ascii="Times New Roman" w:hAnsi="Times New Roman"/>
          <w:sz w:val="24"/>
          <w:szCs w:val="24"/>
        </w:rPr>
        <w:t xml:space="preserve"> и в значительной степени модифицируется условиями внешней среды [1]. В связи с этим, применение генетико-статистических методов анализа количественных признаков позволяет установить закономерности их наследования, выделить доноры важных хозяйственно-ценных признаков и вести целенаправленный отбор в гибридных популяциях. </w:t>
      </w:r>
      <w:proofErr w:type="gramStart"/>
      <w:r w:rsidRPr="003304EC">
        <w:rPr>
          <w:rFonts w:ascii="Times New Roman" w:hAnsi="Times New Roman"/>
          <w:sz w:val="24"/>
          <w:szCs w:val="24"/>
        </w:rPr>
        <w:t>Изложенное</w:t>
      </w:r>
      <w:proofErr w:type="gramEnd"/>
      <w:r w:rsidRPr="003304EC">
        <w:rPr>
          <w:rFonts w:ascii="Times New Roman" w:hAnsi="Times New Roman"/>
          <w:sz w:val="24"/>
          <w:szCs w:val="24"/>
        </w:rPr>
        <w:t xml:space="preserve">  выше и определило цель и задачи научной работы.</w:t>
      </w:r>
    </w:p>
    <w:p w:rsidR="00557B3B" w:rsidRPr="003304EC" w:rsidRDefault="005962A7" w:rsidP="00557B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04EC">
        <w:rPr>
          <w:rFonts w:ascii="Times New Roman" w:hAnsi="Times New Roman"/>
          <w:b/>
          <w:sz w:val="24"/>
          <w:szCs w:val="24"/>
        </w:rPr>
        <w:t xml:space="preserve"> </w:t>
      </w:r>
      <w:r w:rsidR="00557B3B" w:rsidRPr="003304EC">
        <w:rPr>
          <w:rFonts w:ascii="Times New Roman" w:hAnsi="Times New Roman"/>
          <w:b/>
          <w:sz w:val="24"/>
          <w:szCs w:val="24"/>
        </w:rPr>
        <w:t>Цель научной работы</w:t>
      </w:r>
      <w:r w:rsidR="00557B3B" w:rsidRPr="003304EC">
        <w:rPr>
          <w:rFonts w:ascii="Times New Roman" w:hAnsi="Times New Roman"/>
          <w:sz w:val="24"/>
          <w:szCs w:val="24"/>
        </w:rPr>
        <w:t xml:space="preserve"> - на основе селекционно-генетической оценки гибридов ярового ячменя выделить доноры ценных признаков и создать исходный материал для практической селекции.</w:t>
      </w:r>
    </w:p>
    <w:p w:rsidR="00557B3B" w:rsidRPr="003304EC" w:rsidRDefault="00557B3B" w:rsidP="00557B3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304EC">
        <w:rPr>
          <w:rFonts w:ascii="Times New Roman" w:hAnsi="Times New Roman"/>
          <w:b/>
          <w:sz w:val="24"/>
          <w:szCs w:val="24"/>
        </w:rPr>
        <w:t>Задачи научной работы:</w:t>
      </w:r>
    </w:p>
    <w:p w:rsidR="00557B3B" w:rsidRPr="003304EC" w:rsidRDefault="00557B3B" w:rsidP="00557B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3304EC">
        <w:rPr>
          <w:rFonts w:ascii="Times New Roman" w:hAnsi="Times New Roman"/>
          <w:sz w:val="24"/>
          <w:szCs w:val="24"/>
        </w:rPr>
        <w:t xml:space="preserve">-  изучить наследование морфологических признаков в  гибридных популяциях </w:t>
      </w:r>
      <w:r w:rsidRPr="003304EC">
        <w:rPr>
          <w:rFonts w:ascii="Times New Roman" w:hAnsi="Times New Roman"/>
          <w:sz w:val="24"/>
          <w:szCs w:val="24"/>
          <w:lang w:val="en-US"/>
        </w:rPr>
        <w:t>F</w:t>
      </w:r>
      <w:r w:rsidRPr="003304EC">
        <w:rPr>
          <w:rFonts w:ascii="Times New Roman" w:hAnsi="Times New Roman"/>
          <w:sz w:val="24"/>
          <w:szCs w:val="24"/>
          <w:vertAlign w:val="subscript"/>
        </w:rPr>
        <w:t>1;</w:t>
      </w:r>
    </w:p>
    <w:p w:rsidR="00557B3B" w:rsidRPr="003304EC" w:rsidRDefault="00557B3B" w:rsidP="00557B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04EC">
        <w:rPr>
          <w:rFonts w:ascii="Times New Roman" w:hAnsi="Times New Roman"/>
          <w:sz w:val="24"/>
          <w:szCs w:val="24"/>
        </w:rPr>
        <w:t>- определить донорские способности сортов и предложить их для включения в селекционные программы,</w:t>
      </w:r>
    </w:p>
    <w:p w:rsidR="00557B3B" w:rsidRPr="003304EC" w:rsidRDefault="00557B3B" w:rsidP="00557B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04EC">
        <w:rPr>
          <w:rFonts w:ascii="Times New Roman" w:hAnsi="Times New Roman"/>
          <w:sz w:val="24"/>
          <w:szCs w:val="24"/>
        </w:rPr>
        <w:t>- выявить корреляционные взаимосвязи между хозяйственно-ценными признаками</w:t>
      </w:r>
    </w:p>
    <w:p w:rsidR="00557B3B" w:rsidRPr="003304EC" w:rsidRDefault="00557B3B" w:rsidP="00557B3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Место проведения исследований: </w:t>
      </w:r>
      <w:proofErr w:type="gramStart"/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Научно-производственный участок, лаборатория отдела селекции кормовых </w:t>
      </w:r>
      <w:proofErr w:type="spellStart"/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>кльтур</w:t>
      </w:r>
      <w:proofErr w:type="spellEnd"/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Казахского НИИ рисоводства им. </w:t>
      </w:r>
      <w:proofErr w:type="spellStart"/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>И.Жахаева</w:t>
      </w:r>
      <w:proofErr w:type="spellEnd"/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г. </w:t>
      </w:r>
      <w:proofErr w:type="spellStart"/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>Кызылорда</w:t>
      </w:r>
      <w:proofErr w:type="spellEnd"/>
      <w:proofErr w:type="gramEnd"/>
    </w:p>
    <w:p w:rsidR="00557B3B" w:rsidRPr="003304EC" w:rsidRDefault="00557B3B" w:rsidP="00557B3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Наука селекция тесно связана с эволюционной теорией Ч.Дарвина. Производя отбор высокоурожайных сортов растений, полезных пород животных, штаммов микроорганизмов, можно заметить генотипы, характерные для их диких родоначальников. Учение об отборе, созданное Ч. Дарвином, и закономерности наследственности и изменчивости составляют основу теории селекции. Наследственная изменчивость сортов 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растений и пород животных - это основной необходимый материал для отбора. В селекции растений используются методы отбора, скрещивания, искусственного мутагенеза. </w:t>
      </w:r>
    </w:p>
    <w:p w:rsidR="00557B3B" w:rsidRPr="003304EC" w:rsidRDefault="00557B3B" w:rsidP="00557B3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36776" cy="3542400"/>
            <wp:effectExtent l="0" t="0" r="6774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5" t="-632" r="3371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35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3B" w:rsidRPr="003304EC" w:rsidRDefault="00557B3B" w:rsidP="00557B3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0110" cy="1238400"/>
            <wp:effectExtent l="19050" t="0" r="8390" b="0"/>
            <wp:docPr id="2" name="Рисунок 16" descr="C:\Users\User\AppData\Local\Temp\Rar$DRa11920.3822\IMG-202007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\AppData\Local\Temp\Rar$DRa11920.3822\IMG-20200721-WA00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13" t="9891" r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14" cy="12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3B" w:rsidRPr="003304EC" w:rsidRDefault="00557B3B" w:rsidP="00557B3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) опыление</w:t>
      </w:r>
    </w:p>
    <w:p w:rsidR="00557B3B" w:rsidRPr="003304EC" w:rsidRDefault="00557B3B" w:rsidP="00557B3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Рисунок-1 Питомник гибридизации</w:t>
      </w:r>
    </w:p>
    <w:p w:rsidR="00BD4609" w:rsidRPr="003304EC" w:rsidRDefault="00BD4609" w:rsidP="00557B3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BD4609" w:rsidRPr="003304EC" w:rsidRDefault="00BD4609" w:rsidP="00BD46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- одно из главных направлений научно-технического прогресса в земледелии, постоянный рост которого обуславливает потребность в сортах с высоким биологическим потенциалом урожая, а это возможно при постоянном совершенствовании методики создания исходного материала и идентификации генотипов </w:t>
      </w: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(рисунок 1).</w:t>
      </w:r>
    </w:p>
    <w:p w:rsidR="00557B3B" w:rsidRPr="003304EC" w:rsidRDefault="00557B3B" w:rsidP="00BD460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Особую важность приобретает разработка методов идентификации генотипов на ранних этапах селекции, где применяется наибольшее давление отбора и отбирается для дальнейшего изучения всего 5-10 %. Основными методами селекции являются отбор и гибридизация, а также мутагенез, полиплоидия, клеточная и генная инженерия.</w:t>
      </w:r>
    </w:p>
    <w:p w:rsidR="00557B3B" w:rsidRPr="003304EC" w:rsidRDefault="00557B3B" w:rsidP="00557B3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Генетическим анализом называют систему мероприятий, направленных на изучение механизмов генетической изменчивости признаков и служит основой для накопления новых генетических фактов для дальнейшего развития генетики как науки. С другой стороны, без генетического анализа и испытания наследственных качеств исходного материала была бы невозможна эффективная селекция, удовлетворение все возрастающих запросов людей в пище и одежде. Генетическое консультирование, сохранение генетического здоровья населения, охрана существующего генофонда также базируются, в конечном счете, на генетическом анализе. Поэтому дальнейшее развитие и совершенствование методов генетического анализа продолжает оставаться важнейшей задачей современной генетики [2-4].</w:t>
      </w:r>
    </w:p>
    <w:p w:rsidR="00557B3B" w:rsidRPr="003304EC" w:rsidRDefault="00557B3B" w:rsidP="00557B3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селекции растений широко применяют гибридизацию и отбор — массовый (без учета генотипа) и индивидуальный. В растениеводстве по отношению к перекрестноопыляющимся растениям нередко применяется массовый отбор. При таком отборе в посеве сохраняют растения только с желательными качествами. При повторном посеве снова отбирают растения с определенными признаками. Индивидуальный отбор сводится к выделению отдельных особей и получению от них потомства. Индивидуальный отбор приводит к выделению чистой линии — группы генетически однородных (гомозиготных) организмов. Путем отбора были выведены многие ценные сорта культурных растений. Для внесения в генофонд создаваемого сорта растений или породы животных ценных генов и получения оптимальных комбинаций признаков применяют гибридизацию с последующим отбором. При скрещивании разных пород животных или сортов растений, а также при межвидовых скрещиваниях в первом поколении гибридов повышается жизнеспособность и наблюдается мощное развитие. Это явление получило название гибридной силы, или гетерозиса. Оно объясняется переходом многих генов в гетерозиготное состояние и взаимодействием благоприятных доминантных генов, но при последующих скрещиваниях гибридов между собой гетерозис затухает вследствие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выщепления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гомозигот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57B3B" w:rsidRPr="003304EC" w:rsidRDefault="00557B3B" w:rsidP="00557B3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В генетике существуют два основных понятия - "генотип" и "фенотип". Генотип - это совокупность всех наследственных задатков, а фенотип является суммой различных свойств, определяемых взаимодействием между наследственными задатками и влиянием среды. </w:t>
      </w:r>
      <w:proofErr w:type="gram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В гибридных популяциях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паратипическая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(фенотипическая) изменчивость количественных признаков значительно превышает генотипическую [5].</w:t>
      </w:r>
      <w:proofErr w:type="gram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По этой причине селекционный отбор гибридов по фенотипу, равно как и последующая оценка созданных кандидатов в сорта, крайне затруднена. Часто целью первичного отбора в селекционных питомниках считают поиск «уникального" генотипа» - будущего кандидата в сорта. С этой целью отбор ведется по большому комплексу признаков, прежде всего по продуктивности. Но прямой отбор продуктивных растений по фенотипу затруднен из-за высокой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паратипической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изменчивости, которая на 1-2 порядка превышает генотипическое варьирование в гибридной популяции [6]. В итоге при отборе продуктивных генотипов по фенотипу удается распознать от 2 до 5 растений из 1000 ценных генотипов [7]. Существует несколько методов селекции самоопыляющихся растений, основными из которых являются родоплеменной (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pedigree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) и </w:t>
      </w:r>
      <w:proofErr w:type="gram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популяционный</w:t>
      </w:r>
      <w:proofErr w:type="gram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. Родоплеменной метод основан на повторяющемся ежегодном индивидуальном отборе растений или колосьев в течени</w:t>
      </w:r>
      <w:proofErr w:type="gram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gram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нескольких поколений с последующими многоступенчатыми тестами. Популяционный метод в отличие от родоплеменного предусматривает пересев гибридного материала до F</w:t>
      </w:r>
      <w:r w:rsidRPr="003304E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5</w:t>
      </w:r>
      <w:r w:rsidR="00BD34E7"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D34E7" w:rsidRPr="003304EC">
        <w:rPr>
          <w:rFonts w:ascii="Times New Roman" w:eastAsia="Times New Roman" w:hAnsi="Times New Roman"/>
          <w:sz w:val="24"/>
          <w:szCs w:val="24"/>
          <w:lang w:eastAsia="ru-RU"/>
        </w:rPr>
        <w:t>без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проведения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отбора. Потомство растений, выбранное в поколении F</w:t>
      </w:r>
      <w:r w:rsidRPr="003304E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5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в большинстве своем уже достаточно выровненное, и в последующие годы можно приступить к оценке урожая [8].</w:t>
      </w:r>
    </w:p>
    <w:p w:rsidR="00BD34E7" w:rsidRPr="003304EC" w:rsidRDefault="00A414C0" w:rsidP="00BD34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04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</w:t>
      </w:r>
      <w:r w:rsidR="00BD34E7" w:rsidRPr="003304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Объект и методика исследований </w:t>
      </w:r>
      <w:r w:rsidR="00BD34E7"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Объектами исследований являлись 24 гибридных популяций, </w:t>
      </w:r>
      <w:proofErr w:type="gramStart"/>
      <w:r w:rsidR="00BD34E7" w:rsidRPr="003304EC">
        <w:rPr>
          <w:rFonts w:ascii="Times New Roman" w:hAnsi="Times New Roman"/>
          <w:sz w:val="24"/>
          <w:szCs w:val="24"/>
        </w:rPr>
        <w:t>созданные</w:t>
      </w:r>
      <w:proofErr w:type="gramEnd"/>
      <w:r w:rsidR="00BD34E7" w:rsidRPr="003304EC">
        <w:rPr>
          <w:rFonts w:ascii="Times New Roman" w:hAnsi="Times New Roman"/>
          <w:sz w:val="24"/>
          <w:szCs w:val="24"/>
        </w:rPr>
        <w:t xml:space="preserve"> путем 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топкроссных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 xml:space="preserve"> скрещиваний. </w:t>
      </w:r>
      <w:proofErr w:type="gramStart"/>
      <w:r w:rsidR="00BD34E7" w:rsidRPr="003304EC">
        <w:rPr>
          <w:rFonts w:ascii="Times New Roman" w:hAnsi="Times New Roman"/>
          <w:sz w:val="24"/>
          <w:szCs w:val="24"/>
        </w:rPr>
        <w:t xml:space="preserve">В качестве материнских форм служили 8 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сортообразцов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 xml:space="preserve"> ячменя различного эколого-географического происхождения (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Кайсар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Тулпар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Убаган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>, 15/89-6</w:t>
      </w:r>
      <w:r w:rsidR="00BD34E7" w:rsidRPr="003304EC">
        <w:rPr>
          <w:rFonts w:ascii="Times New Roman" w:hAnsi="Times New Roman"/>
          <w:sz w:val="24"/>
          <w:szCs w:val="24"/>
          <w:lang w:val="en-US"/>
        </w:rPr>
        <w:t>L</w:t>
      </w:r>
      <w:r w:rsidR="00BD34E7" w:rsidRPr="003304EC">
        <w:rPr>
          <w:rFonts w:ascii="Times New Roman" w:hAnsi="Times New Roman"/>
          <w:sz w:val="24"/>
          <w:szCs w:val="24"/>
        </w:rPr>
        <w:t xml:space="preserve">,11/80-74К, Сыр 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Аруы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Медикум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 xml:space="preserve"> 127 (Казахстан), Одесский 100 (Украина).</w:t>
      </w:r>
      <w:proofErr w:type="gramEnd"/>
      <w:r w:rsidR="00BD34E7" w:rsidRPr="003304EC">
        <w:rPr>
          <w:rFonts w:ascii="Times New Roman" w:hAnsi="Times New Roman"/>
          <w:sz w:val="24"/>
          <w:szCs w:val="24"/>
        </w:rPr>
        <w:t xml:space="preserve"> В качестве отцовских форм служили сорта Алтын 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арай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Гранал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 xml:space="preserve"> 447 (Казахстан), </w:t>
      </w:r>
      <w:r w:rsidR="00BD34E7" w:rsidRPr="003304EC">
        <w:rPr>
          <w:rFonts w:ascii="Times New Roman" w:hAnsi="Times New Roman"/>
          <w:sz w:val="24"/>
          <w:szCs w:val="24"/>
          <w:lang w:val="en-US"/>
        </w:rPr>
        <w:t>ICARDA</w:t>
      </w:r>
      <w:r w:rsidR="00BD34E7" w:rsidRPr="003304EC">
        <w:rPr>
          <w:rFonts w:ascii="Times New Roman" w:hAnsi="Times New Roman"/>
          <w:sz w:val="24"/>
          <w:szCs w:val="24"/>
        </w:rPr>
        <w:t xml:space="preserve"> 75 (Сирия). Основными критериями подбора материнских форм были скороспелость, высокая продуктивность;  отцовских – высокая 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озерненность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 xml:space="preserve">, крупность зерна, </w:t>
      </w:r>
      <w:proofErr w:type="spellStart"/>
      <w:r w:rsidR="00BD34E7" w:rsidRPr="003304EC">
        <w:rPr>
          <w:rFonts w:ascii="Times New Roman" w:hAnsi="Times New Roman"/>
          <w:sz w:val="24"/>
          <w:szCs w:val="24"/>
        </w:rPr>
        <w:t>высокорослость</w:t>
      </w:r>
      <w:proofErr w:type="spellEnd"/>
      <w:r w:rsidR="00BD34E7" w:rsidRPr="003304EC">
        <w:rPr>
          <w:rFonts w:ascii="Times New Roman" w:hAnsi="Times New Roman"/>
          <w:sz w:val="24"/>
          <w:szCs w:val="24"/>
        </w:rPr>
        <w:t>.</w:t>
      </w:r>
    </w:p>
    <w:p w:rsidR="00263E8D" w:rsidRPr="003304EC" w:rsidRDefault="00263E8D" w:rsidP="00A414C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BD34E7" w:rsidRPr="003304EC" w:rsidRDefault="00BD34E7" w:rsidP="00A414C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304EC">
        <w:rPr>
          <w:rFonts w:ascii="Times New Roman" w:hAnsi="Times New Roman"/>
          <w:sz w:val="24"/>
          <w:szCs w:val="24"/>
        </w:rPr>
        <w:t xml:space="preserve">Таблица 1 – Схема </w:t>
      </w:r>
      <w:proofErr w:type="spellStart"/>
      <w:r w:rsidRPr="003304EC">
        <w:rPr>
          <w:rFonts w:ascii="Times New Roman" w:hAnsi="Times New Roman"/>
          <w:sz w:val="24"/>
          <w:szCs w:val="24"/>
        </w:rPr>
        <w:t>топкроссных</w:t>
      </w:r>
      <w:proofErr w:type="spellEnd"/>
      <w:r w:rsidRPr="003304EC">
        <w:rPr>
          <w:rFonts w:ascii="Times New Roman" w:hAnsi="Times New Roman"/>
          <w:sz w:val="24"/>
          <w:szCs w:val="24"/>
        </w:rPr>
        <w:t xml:space="preserve"> скрещиваний</w:t>
      </w:r>
    </w:p>
    <w:tbl>
      <w:tblPr>
        <w:tblW w:w="9356" w:type="dxa"/>
        <w:tblInd w:w="108" w:type="dxa"/>
        <w:tblBorders>
          <w:top w:val="single" w:sz="8" w:space="0" w:color="C0504D"/>
          <w:bottom w:val="single" w:sz="8" w:space="0" w:color="C0504D"/>
        </w:tblBorders>
        <w:tblLook w:val="04A0"/>
      </w:tblPr>
      <w:tblGrid>
        <w:gridCol w:w="2410"/>
        <w:gridCol w:w="1914"/>
        <w:gridCol w:w="1914"/>
        <w:gridCol w:w="3118"/>
      </w:tblGrid>
      <w:tr w:rsidR="00BD34E7" w:rsidRPr="003304EC" w:rsidTr="005271C0">
        <w:trPr>
          <w:trHeight w:val="176"/>
        </w:trPr>
        <w:tc>
          <w:tcPr>
            <w:tcW w:w="241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</w:pPr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>Материнские формы ♀</w:t>
            </w:r>
          </w:p>
        </w:tc>
        <w:tc>
          <w:tcPr>
            <w:tcW w:w="694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</w:pPr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>Отцовские формы, ♂</w:t>
            </w:r>
          </w:p>
        </w:tc>
      </w:tr>
      <w:tr w:rsidR="00BD34E7" w:rsidRPr="003304EC" w:rsidTr="005271C0">
        <w:tc>
          <w:tcPr>
            <w:tcW w:w="2410" w:type="dxa"/>
            <w:vMerge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</w:pPr>
          </w:p>
        </w:tc>
        <w:tc>
          <w:tcPr>
            <w:tcW w:w="1914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color w:val="943634"/>
                <w:sz w:val="24"/>
                <w:szCs w:val="24"/>
              </w:rPr>
            </w:pPr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 xml:space="preserve">Алтын </w:t>
            </w: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арай</w:t>
            </w:r>
            <w:proofErr w:type="spellEnd"/>
          </w:p>
        </w:tc>
        <w:tc>
          <w:tcPr>
            <w:tcW w:w="1914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Гранал</w:t>
            </w:r>
            <w:proofErr w:type="spellEnd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 xml:space="preserve"> 447</w:t>
            </w:r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color w:val="943634"/>
                <w:sz w:val="24"/>
                <w:szCs w:val="24"/>
              </w:rPr>
            </w:pPr>
            <w:r w:rsidRPr="003304EC">
              <w:rPr>
                <w:rFonts w:ascii="Times New Roman" w:hAnsi="Times New Roman"/>
                <w:color w:val="943634"/>
                <w:sz w:val="24"/>
                <w:szCs w:val="24"/>
                <w:lang w:val="en-US"/>
              </w:rPr>
              <w:t>ICARDA</w:t>
            </w:r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 xml:space="preserve"> 75</w:t>
            </w:r>
          </w:p>
        </w:tc>
      </w:tr>
      <w:tr w:rsidR="00BD34E7" w:rsidRPr="003304EC" w:rsidTr="005271C0">
        <w:trPr>
          <w:trHeight w:hRule="exact" w:val="340"/>
        </w:trPr>
        <w:tc>
          <w:tcPr>
            <w:tcW w:w="2410" w:type="dxa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>Кайсар</w:t>
            </w:r>
            <w:proofErr w:type="spellEnd"/>
          </w:p>
        </w:tc>
        <w:tc>
          <w:tcPr>
            <w:tcW w:w="1914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914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3118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</w:tr>
      <w:tr w:rsidR="00BD34E7" w:rsidRPr="003304EC" w:rsidTr="005271C0">
        <w:trPr>
          <w:trHeight w:hRule="exact" w:val="34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lastRenderedPageBreak/>
              <w:t>Тулпар</w:t>
            </w:r>
            <w:proofErr w:type="spellEnd"/>
          </w:p>
        </w:tc>
        <w:tc>
          <w:tcPr>
            <w:tcW w:w="1914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914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</w:tr>
      <w:tr w:rsidR="00BD34E7" w:rsidRPr="003304EC" w:rsidTr="005271C0">
        <w:trPr>
          <w:trHeight w:hRule="exact" w:val="340"/>
        </w:trPr>
        <w:tc>
          <w:tcPr>
            <w:tcW w:w="2410" w:type="dxa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>Убаган</w:t>
            </w:r>
            <w:proofErr w:type="spellEnd"/>
          </w:p>
        </w:tc>
        <w:tc>
          <w:tcPr>
            <w:tcW w:w="1914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914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3118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</w:tr>
      <w:tr w:rsidR="00BD34E7" w:rsidRPr="003304EC" w:rsidTr="005271C0">
        <w:trPr>
          <w:trHeight w:hRule="exact" w:val="34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  <w:lang w:val="en-US"/>
              </w:rPr>
            </w:pPr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>15/89-6</w:t>
            </w:r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  <w:lang w:val="en-US"/>
              </w:rPr>
              <w:t>L</w:t>
            </w:r>
          </w:p>
        </w:tc>
        <w:tc>
          <w:tcPr>
            <w:tcW w:w="1914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914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</w:tr>
      <w:tr w:rsidR="00BD34E7" w:rsidRPr="003304EC" w:rsidTr="005271C0">
        <w:trPr>
          <w:trHeight w:hRule="exact" w:val="340"/>
        </w:trPr>
        <w:tc>
          <w:tcPr>
            <w:tcW w:w="2410" w:type="dxa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</w:pPr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>11/80-74К</w:t>
            </w:r>
          </w:p>
        </w:tc>
        <w:tc>
          <w:tcPr>
            <w:tcW w:w="1914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914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3118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</w:tr>
      <w:tr w:rsidR="00BD34E7" w:rsidRPr="003304EC" w:rsidTr="005271C0">
        <w:trPr>
          <w:trHeight w:hRule="exact" w:val="34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</w:pPr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 xml:space="preserve">Сыр </w:t>
            </w:r>
            <w:proofErr w:type="spellStart"/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>Аруы</w:t>
            </w:r>
            <w:proofErr w:type="spellEnd"/>
          </w:p>
        </w:tc>
        <w:tc>
          <w:tcPr>
            <w:tcW w:w="1914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914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</w:tr>
      <w:tr w:rsidR="00BD34E7" w:rsidRPr="003304EC" w:rsidTr="005271C0">
        <w:trPr>
          <w:trHeight w:hRule="exact" w:val="340"/>
        </w:trPr>
        <w:tc>
          <w:tcPr>
            <w:tcW w:w="2410" w:type="dxa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>Медикум</w:t>
            </w:r>
            <w:proofErr w:type="spellEnd"/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 xml:space="preserve"> 127</w:t>
            </w:r>
          </w:p>
        </w:tc>
        <w:tc>
          <w:tcPr>
            <w:tcW w:w="1914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914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3118" w:type="dxa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</w:tr>
      <w:tr w:rsidR="00BD34E7" w:rsidRPr="003304EC" w:rsidTr="005271C0">
        <w:trPr>
          <w:trHeight w:hRule="exact" w:val="340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</w:pPr>
            <w:r w:rsidRPr="003304EC">
              <w:rPr>
                <w:rFonts w:ascii="Times New Roman" w:hAnsi="Times New Roman"/>
                <w:b/>
                <w:bCs/>
                <w:color w:val="943634"/>
                <w:sz w:val="24"/>
                <w:szCs w:val="24"/>
              </w:rPr>
              <w:t>Одесский 100</w:t>
            </w:r>
          </w:p>
        </w:tc>
        <w:tc>
          <w:tcPr>
            <w:tcW w:w="1914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914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3118" w:type="dxa"/>
            <w:tcBorders>
              <w:left w:val="nil"/>
              <w:right w:val="nil"/>
            </w:tcBorders>
            <w:shd w:val="clear" w:color="auto" w:fill="EFD3D2"/>
          </w:tcPr>
          <w:p w:rsidR="00BD34E7" w:rsidRPr="003304EC" w:rsidRDefault="00BD34E7" w:rsidP="005271C0">
            <w:pPr>
              <w:spacing w:after="0" w:line="240" w:lineRule="auto"/>
              <w:jc w:val="center"/>
              <w:rPr>
                <w:rFonts w:ascii="Times New Roman" w:hAnsi="Times New Roman"/>
                <w:color w:val="943634"/>
                <w:sz w:val="24"/>
                <w:szCs w:val="24"/>
              </w:rPr>
            </w:pPr>
            <w:proofErr w:type="spellStart"/>
            <w:r w:rsidRPr="003304EC">
              <w:rPr>
                <w:rFonts w:ascii="Times New Roman" w:hAnsi="Times New Roman"/>
                <w:color w:val="943634"/>
                <w:sz w:val="24"/>
                <w:szCs w:val="24"/>
              </w:rPr>
              <w:t>х</w:t>
            </w:r>
            <w:proofErr w:type="spellEnd"/>
          </w:p>
        </w:tc>
      </w:tr>
    </w:tbl>
    <w:p w:rsidR="00BD34E7" w:rsidRPr="003304EC" w:rsidRDefault="00BD34E7" w:rsidP="00BD34E7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D34E7" w:rsidRPr="003304EC" w:rsidRDefault="00BD34E7" w:rsidP="00BD34E7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>Биометрический анализ гибридных растений ячменя про</w:t>
      </w:r>
      <w:r w:rsidR="006422AF"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>водили согласно методике ВИР [8</w:t>
      </w:r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]. Статистическая обработка биометрических данных проводилась по </w:t>
      </w:r>
      <w:proofErr w:type="spellStart"/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>Доспехову</w:t>
      </w:r>
      <w:proofErr w:type="spellEnd"/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Б.А. </w:t>
      </w:r>
      <w:r w:rsidR="006422AF"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>[9</w:t>
      </w:r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]. Определение генетико-статистических параметров по методике Федина М.А., </w:t>
      </w:r>
      <w:proofErr w:type="spellStart"/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>Силис</w:t>
      </w:r>
      <w:proofErr w:type="spellEnd"/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Л.Я. [23], дисперсионный и корреляционный  анализы проводили по общепринятым методическим рекомендациям [</w:t>
      </w:r>
      <w:r w:rsidR="006422AF"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>10</w:t>
      </w:r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>]. Анализ комбинационной способности проводили методом Савченко</w:t>
      </w:r>
      <w:r w:rsidR="006422AF"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В.К. </w:t>
      </w:r>
      <w:r w:rsidRPr="00330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8"/>
        <w:gridCol w:w="4820"/>
      </w:tblGrid>
      <w:tr w:rsidR="00BD34E7" w:rsidRPr="003304EC" w:rsidTr="00263E8D">
        <w:trPr>
          <w:trHeight w:val="3007"/>
        </w:trPr>
        <w:tc>
          <w:tcPr>
            <w:tcW w:w="4678" w:type="dxa"/>
            <w:shd w:val="clear" w:color="auto" w:fill="auto"/>
          </w:tcPr>
          <w:p w:rsidR="00BD34E7" w:rsidRPr="003304EC" w:rsidRDefault="00BD34E7" w:rsidP="005271C0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304EC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34550" cy="1807200"/>
                  <wp:effectExtent l="19050" t="0" r="0" b="0"/>
                  <wp:docPr id="7" name="Рисунок 2" descr="20170829_14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70829_140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12" cy="180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BD34E7" w:rsidRPr="003304EC" w:rsidRDefault="00BD34E7" w:rsidP="005271C0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18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34550" cy="1807200"/>
                  <wp:effectExtent l="19050" t="0" r="0" b="0"/>
                  <wp:docPr id="3" name="Рисунок 3" descr="20170829_14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70829_142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24" cy="181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4E7" w:rsidRPr="003304EC" w:rsidTr="00263E8D">
        <w:trPr>
          <w:trHeight w:val="272"/>
        </w:trPr>
        <w:tc>
          <w:tcPr>
            <w:tcW w:w="4678" w:type="dxa"/>
            <w:shd w:val="clear" w:color="auto" w:fill="auto"/>
          </w:tcPr>
          <w:p w:rsidR="00BD34E7" w:rsidRPr="003304EC" w:rsidRDefault="00BD34E7" w:rsidP="00263E8D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А)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1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12/16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L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 ♀</w:t>
            </w:r>
            <w:proofErr w:type="spellStart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Тулпар</w:t>
            </w:r>
            <w:proofErr w:type="spellEnd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♂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ICARDA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75</w:t>
            </w:r>
          </w:p>
        </w:tc>
        <w:tc>
          <w:tcPr>
            <w:tcW w:w="4820" w:type="dxa"/>
            <w:shd w:val="clear" w:color="auto" w:fill="auto"/>
          </w:tcPr>
          <w:p w:rsidR="00BD34E7" w:rsidRPr="003304EC" w:rsidRDefault="00BD34E7" w:rsidP="00263E8D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1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1/16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L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 ♀</w:t>
            </w:r>
            <w:proofErr w:type="spellStart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Медикум</w:t>
            </w:r>
            <w:proofErr w:type="spellEnd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127 </w:t>
            </w:r>
            <w:proofErr w:type="spellStart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♂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ICARDA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75</w:t>
            </w:r>
          </w:p>
        </w:tc>
      </w:tr>
      <w:tr w:rsidR="00BD34E7" w:rsidRPr="003304EC" w:rsidTr="00263E8D">
        <w:trPr>
          <w:trHeight w:val="3248"/>
        </w:trPr>
        <w:tc>
          <w:tcPr>
            <w:tcW w:w="4678" w:type="dxa"/>
            <w:shd w:val="clear" w:color="auto" w:fill="auto"/>
          </w:tcPr>
          <w:p w:rsidR="00BD34E7" w:rsidRPr="003304EC" w:rsidRDefault="00BD34E7" w:rsidP="005271C0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34550" cy="1970073"/>
                  <wp:effectExtent l="19050" t="0" r="0" b="0"/>
                  <wp:docPr id="4" name="Рисунок 4" descr="20170829_14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70829_142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088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BD34E7" w:rsidRPr="003304EC" w:rsidRDefault="00BD34E7" w:rsidP="005271C0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18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40150" cy="1972272"/>
                  <wp:effectExtent l="19050" t="0" r="0" b="0"/>
                  <wp:docPr id="5" name="Рисунок 5" descr="20170829_143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70829_143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89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4E7" w:rsidRPr="003304EC" w:rsidTr="00263E8D">
        <w:trPr>
          <w:trHeight w:val="175"/>
        </w:trPr>
        <w:tc>
          <w:tcPr>
            <w:tcW w:w="4678" w:type="dxa"/>
            <w:shd w:val="clear" w:color="auto" w:fill="auto"/>
          </w:tcPr>
          <w:p w:rsidR="00BD34E7" w:rsidRPr="003304EC" w:rsidRDefault="00BD34E7" w:rsidP="00263E8D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В)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1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13/16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L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 ♀Одесский 100 </w:t>
            </w:r>
            <w:proofErr w:type="spellStart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♂</w:t>
            </w:r>
            <w:proofErr w:type="spellStart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Гранал</w:t>
            </w:r>
            <w:proofErr w:type="spellEnd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447</w:t>
            </w:r>
          </w:p>
        </w:tc>
        <w:tc>
          <w:tcPr>
            <w:tcW w:w="4820" w:type="dxa"/>
            <w:shd w:val="clear" w:color="auto" w:fill="auto"/>
          </w:tcPr>
          <w:p w:rsidR="00BD34E7" w:rsidRPr="003304EC" w:rsidRDefault="00BD34E7" w:rsidP="005271C0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Г)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1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5/16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L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 ♀</w:t>
            </w:r>
            <w:proofErr w:type="spellStart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Убаган</w:t>
            </w:r>
            <w:proofErr w:type="spellEnd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♂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ICARDA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BD34E7" w:rsidRPr="003304EC" w:rsidTr="00263E8D">
        <w:trPr>
          <w:trHeight w:val="2555"/>
        </w:trPr>
        <w:tc>
          <w:tcPr>
            <w:tcW w:w="4678" w:type="dxa"/>
            <w:shd w:val="clear" w:color="auto" w:fill="auto"/>
          </w:tcPr>
          <w:p w:rsidR="00BD34E7" w:rsidRPr="003304EC" w:rsidRDefault="00BD34E7" w:rsidP="005271C0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62550" cy="1610812"/>
                  <wp:effectExtent l="19050" t="0" r="9150" b="0"/>
                  <wp:docPr id="6" name="Рисунок 6" descr="20170829_14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70829_144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12" cy="161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BD34E7" w:rsidRPr="003304EC" w:rsidRDefault="00BD34E7" w:rsidP="005271C0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18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8550" cy="1612800"/>
                  <wp:effectExtent l="19050" t="0" r="0" b="0"/>
                  <wp:docPr id="20" name="Рисунок 20" descr="DSC_0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_0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32" cy="161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4E7" w:rsidRPr="003304EC" w:rsidTr="00263E8D">
        <w:tc>
          <w:tcPr>
            <w:tcW w:w="4678" w:type="dxa"/>
            <w:shd w:val="clear" w:color="auto" w:fill="auto"/>
          </w:tcPr>
          <w:p w:rsidR="00BD34E7" w:rsidRPr="003304EC" w:rsidRDefault="00BD34E7" w:rsidP="005271C0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Д)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1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18/16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L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 ♀4303Н </w:t>
            </w:r>
            <w:proofErr w:type="spellStart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♂Алтын </w:t>
            </w:r>
            <w:proofErr w:type="spellStart"/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арай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BD34E7" w:rsidRPr="003304EC" w:rsidRDefault="00BD34E7" w:rsidP="005271C0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Е) Гибридные популяции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полевых </w:t>
            </w:r>
            <w:r w:rsidRPr="003304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условиях</w:t>
            </w:r>
          </w:p>
        </w:tc>
      </w:tr>
      <w:tr w:rsidR="00BD34E7" w:rsidRPr="003304EC" w:rsidTr="00263E8D">
        <w:tc>
          <w:tcPr>
            <w:tcW w:w="9498" w:type="dxa"/>
            <w:gridSpan w:val="2"/>
            <w:shd w:val="clear" w:color="auto" w:fill="auto"/>
          </w:tcPr>
          <w:p w:rsidR="00BD34E7" w:rsidRPr="003304EC" w:rsidRDefault="00BD34E7" w:rsidP="005271C0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04E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Рисунок 2  - Гибридные популяции </w:t>
            </w:r>
            <w:r w:rsidRPr="003304E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F</w:t>
            </w:r>
            <w:r w:rsidRPr="003304E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</w:p>
        </w:tc>
      </w:tr>
    </w:tbl>
    <w:p w:rsidR="00263E8D" w:rsidRPr="003304EC" w:rsidRDefault="00263E8D" w:rsidP="00BD34E7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D34E7" w:rsidRPr="003304EC" w:rsidRDefault="00BD34E7" w:rsidP="00BD34E7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 ячменя известно много генов, аллели которых обусловливают проявление того или иного варианта морфологического  признака. Эти гены были использованы нами в качестве </w:t>
      </w:r>
      <w:proofErr w:type="gram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маркерных</w:t>
      </w:r>
      <w:proofErr w:type="gram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 контроле качества гибридизации по F</w:t>
      </w:r>
      <w:r w:rsidRPr="003304E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Вышеуказанные родительские формы обладали также специфичными морфологическими признаками, скрещивания проводились по следующей схеме: остистость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фуркатность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остистость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безостость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двурядный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многорядный;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пленчатость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голозерность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(рисунок 2). </w:t>
      </w:r>
    </w:p>
    <w:p w:rsidR="00BD34E7" w:rsidRPr="003304EC" w:rsidRDefault="00BD34E7" w:rsidP="00A414C0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текущем году нами  были проанализированы растения гибридных популяций </w:t>
      </w:r>
      <w:r w:rsidRPr="003304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F</w:t>
      </w:r>
      <w:r w:rsidRPr="003304E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У таких признаков как плотность колоса, срастание цветковых чешуй с зерновкой (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пленчатость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), зазубренность остей,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непоникающая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форма колоса наблюдалась  выравненность гибридных растений по доминантным признакам или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моногенное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наследование с доминированием. Также выявлено доминирование двурядной структуры колоса над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шестирядной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однако в некоторых популяциях встречались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интермедиальные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формы.  А при скрещивании остистых форм с </w:t>
      </w:r>
      <w:proofErr w:type="gram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безостыми</w:t>
      </w:r>
      <w:proofErr w:type="gram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наблюдались перемены доминирования (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безостость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остистость), что  связано с действием различных локусов. </w:t>
      </w:r>
    </w:p>
    <w:p w:rsidR="00A414C0" w:rsidRPr="003304EC" w:rsidRDefault="00A414C0" w:rsidP="00A414C0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D34E7" w:rsidRPr="003304EC" w:rsidRDefault="00BD34E7" w:rsidP="00BD34E7">
      <w:pPr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3304EC">
        <w:rPr>
          <w:rFonts w:ascii="Times New Roman" w:hAnsi="Times New Roman"/>
          <w:b/>
          <w:sz w:val="24"/>
          <w:szCs w:val="24"/>
        </w:rPr>
        <w:t>Выводы</w:t>
      </w:r>
    </w:p>
    <w:p w:rsidR="00BD34E7" w:rsidRPr="003304EC" w:rsidRDefault="00BD34E7" w:rsidP="00BD34E7">
      <w:pPr>
        <w:shd w:val="clear" w:color="auto" w:fill="FFFFFF"/>
        <w:tabs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Выявлено, что наследование морфологических признаков у гибридов ячменя </w:t>
      </w:r>
      <w:r w:rsidRPr="003304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F</w:t>
      </w:r>
      <w:r w:rsidRPr="003304E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моногибридном скрещивании проходит по типу доминирования и единообразия гибридов первого поколения;</w:t>
      </w:r>
    </w:p>
    <w:p w:rsidR="00BD34E7" w:rsidRPr="003304EC" w:rsidRDefault="00BD34E7" w:rsidP="00BD34E7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В результате изучения комбинационной способности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сортообразцов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ячменя выделены следующие доноры хозяйственно-ценных признаков, которые рекомендуются для широкого использования в синтетической селекции: </w:t>
      </w:r>
      <w:r w:rsidRPr="003304EC">
        <w:rPr>
          <w:rFonts w:ascii="Times New Roman" w:eastAsia="Times New Roman" w:hAnsi="Times New Roman"/>
          <w:i/>
          <w:sz w:val="24"/>
          <w:szCs w:val="24"/>
          <w:lang w:eastAsia="ru-RU"/>
        </w:rPr>
        <w:t>- скороспелости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Кайсар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Медикум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127, 11/80-74К, </w:t>
      </w:r>
      <w:r w:rsidRPr="003304EC">
        <w:rPr>
          <w:rFonts w:ascii="Times New Roman" w:eastAsia="Times New Roman" w:hAnsi="Times New Roman"/>
          <w:sz w:val="24"/>
          <w:szCs w:val="24"/>
          <w:lang w:val="en-US" w:eastAsia="ru-RU"/>
        </w:rPr>
        <w:t>ICARDA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75; - </w:t>
      </w:r>
      <w:proofErr w:type="spellStart"/>
      <w:r w:rsidRPr="003304EC">
        <w:rPr>
          <w:rFonts w:ascii="Times New Roman" w:eastAsia="Times New Roman" w:hAnsi="Times New Roman"/>
          <w:i/>
          <w:sz w:val="24"/>
          <w:szCs w:val="24"/>
          <w:lang w:eastAsia="ru-RU"/>
        </w:rPr>
        <w:t>высокорослости</w:t>
      </w:r>
      <w:proofErr w:type="spellEnd"/>
      <w:r w:rsidRPr="003304E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Одесский 100,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Медикум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127, Алтын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арай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, 15/89-6</w:t>
      </w:r>
      <w:r w:rsidRPr="003304EC"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Pr="003304EC">
        <w:rPr>
          <w:rFonts w:ascii="Times New Roman" w:eastAsia="Times New Roman" w:hAnsi="Times New Roman"/>
          <w:i/>
          <w:sz w:val="24"/>
          <w:szCs w:val="24"/>
          <w:lang w:eastAsia="ru-RU"/>
        </w:rPr>
        <w:t>- длине колоса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: 11/80-74К, Гранал447,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Медикум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127,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Убаган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Pr="003304EC">
        <w:rPr>
          <w:rFonts w:ascii="Times New Roman" w:eastAsia="Times New Roman" w:hAnsi="Times New Roman"/>
          <w:i/>
          <w:sz w:val="24"/>
          <w:szCs w:val="24"/>
          <w:lang w:eastAsia="ru-RU"/>
        </w:rPr>
        <w:t>- числу зерен в колосе: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Медикум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127, Алтын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арай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, ICARDA75</w:t>
      </w:r>
      <w:r w:rsidRPr="003304EC">
        <w:rPr>
          <w:rFonts w:ascii="Times New Roman" w:eastAsia="Times New Roman" w:hAnsi="Times New Roman"/>
          <w:i/>
          <w:sz w:val="24"/>
          <w:szCs w:val="24"/>
          <w:lang w:eastAsia="ru-RU"/>
        </w:rPr>
        <w:t>; - массе 1000 зерен: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Кайсар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Тулпар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Медикум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127, Алтын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арай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; - </w:t>
      </w:r>
      <w:r w:rsidRPr="003304EC">
        <w:rPr>
          <w:rFonts w:ascii="Times New Roman" w:eastAsia="Times New Roman" w:hAnsi="Times New Roman"/>
          <w:i/>
          <w:sz w:val="24"/>
          <w:szCs w:val="24"/>
          <w:lang w:eastAsia="ru-RU"/>
        </w:rPr>
        <w:t>массе зерна с колоса:</w:t>
      </w: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Кайсар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, Сыр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Аруы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Медикум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127, Алтын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арай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A58EE" w:rsidRPr="003304EC" w:rsidRDefault="004A58EE" w:rsidP="00BD34E7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D4609" w:rsidRPr="003304EC" w:rsidRDefault="00BD4609" w:rsidP="00557B3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34572" w:rsidRPr="003304EC" w:rsidRDefault="004A58EE" w:rsidP="00557B3B">
      <w:pPr>
        <w:jc w:val="center"/>
        <w:rPr>
          <w:rFonts w:ascii="Times New Roman" w:hAnsi="Times New Roman"/>
          <w:b/>
          <w:sz w:val="24"/>
          <w:szCs w:val="24"/>
        </w:rPr>
      </w:pPr>
      <w:r w:rsidRPr="003304EC">
        <w:rPr>
          <w:rFonts w:ascii="Times New Roman" w:hAnsi="Times New Roman"/>
          <w:b/>
          <w:sz w:val="24"/>
          <w:szCs w:val="24"/>
        </w:rPr>
        <w:t>Список использованной литературы:</w:t>
      </w:r>
    </w:p>
    <w:p w:rsidR="004A58EE" w:rsidRPr="003304EC" w:rsidRDefault="004A58EE" w:rsidP="004A58EE">
      <w:pPr>
        <w:tabs>
          <w:tab w:val="num" w:pos="-142"/>
          <w:tab w:val="num" w:pos="142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04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Н.А. </w:t>
      </w:r>
      <w:proofErr w:type="spellStart"/>
      <w:r w:rsidRPr="003304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Калашник</w:t>
      </w:r>
      <w:proofErr w:type="spellEnd"/>
      <w:r w:rsidRPr="003304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Г.Я. Козлова, Н.И. </w:t>
      </w:r>
      <w:proofErr w:type="spellStart"/>
      <w:r w:rsidRPr="003304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Аниськов</w:t>
      </w:r>
      <w:proofErr w:type="spellEnd"/>
      <w:r w:rsidRPr="003304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Генетика продуктивности и показателей качества зерна пивоваренного ячменя в условиях Среднего </w:t>
      </w:r>
      <w:proofErr w:type="spellStart"/>
      <w:r w:rsidRPr="003304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Прииртышья</w:t>
      </w:r>
      <w:proofErr w:type="spellEnd"/>
      <w:r w:rsidRPr="003304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монография</w:t>
      </w:r>
      <w:proofErr w:type="gramStart"/>
      <w:r w:rsidRPr="003304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.</w:t>
      </w:r>
      <w:proofErr w:type="gramEnd"/>
      <w:r w:rsidRPr="003304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Новосибирск, 2005. - 132 с.</w:t>
      </w:r>
      <w:r w:rsidRPr="003304E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A58EE" w:rsidRPr="003304EC" w:rsidRDefault="004A58EE" w:rsidP="004A58E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2.Савченко В.К. Генетический анализ в сетевых пробных скрещиваниях. – Мн.: Науки и техника, 1984. – 223с</w:t>
      </w:r>
    </w:p>
    <w:p w:rsidR="004A58EE" w:rsidRPr="003304EC" w:rsidRDefault="004A58EE" w:rsidP="004A58E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3.Савченко В.К. Оценка общей и специфической комбинационной способности в системе </w:t>
      </w:r>
      <w:proofErr w:type="spellStart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диаллельных</w:t>
      </w:r>
      <w:proofErr w:type="spellEnd"/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скрещиваний // Генетика. - 1986. - №1. – С. 29-39</w:t>
      </w:r>
    </w:p>
    <w:p w:rsidR="004A58EE" w:rsidRPr="003304EC" w:rsidRDefault="004A58EE" w:rsidP="004A58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04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4.Тихомирова М.М. Генетический анализ. -  Л., 1990. - 280 с.</w:t>
      </w:r>
    </w:p>
    <w:p w:rsidR="004A58EE" w:rsidRPr="003304EC" w:rsidRDefault="004A58EE" w:rsidP="004A58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04EC">
        <w:rPr>
          <w:rFonts w:ascii="Times New Roman" w:hAnsi="Times New Roman"/>
          <w:color w:val="000000"/>
          <w:sz w:val="24"/>
          <w:szCs w:val="24"/>
        </w:rPr>
        <w:t xml:space="preserve">5.Гужов Ю.Л., </w:t>
      </w:r>
      <w:proofErr w:type="spellStart"/>
      <w:r w:rsidRPr="003304EC">
        <w:rPr>
          <w:rFonts w:ascii="Times New Roman" w:hAnsi="Times New Roman"/>
          <w:color w:val="000000"/>
          <w:sz w:val="24"/>
          <w:szCs w:val="24"/>
        </w:rPr>
        <w:t>Гнейм</w:t>
      </w:r>
      <w:proofErr w:type="spellEnd"/>
      <w:r w:rsidRPr="003304EC">
        <w:rPr>
          <w:rFonts w:ascii="Times New Roman" w:hAnsi="Times New Roman"/>
          <w:color w:val="000000"/>
          <w:sz w:val="24"/>
          <w:szCs w:val="24"/>
        </w:rPr>
        <w:t xml:space="preserve"> А.Р. Закономерности варьирования количественных признаков у гороха, обусловленные модификациями и генетическими различиями // Генетика. -  1982. - Т. 18. - № 2. - С. 82-99</w:t>
      </w:r>
    </w:p>
    <w:p w:rsidR="006422AF" w:rsidRPr="003304EC" w:rsidRDefault="006422AF" w:rsidP="006422AF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6.Методические указания ВИР по изучению мировой коллекции ячменя. – Ленинград. – 1981. – 30 </w:t>
      </w:r>
      <w:proofErr w:type="gram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422AF" w:rsidRPr="003304EC" w:rsidRDefault="006422AF" w:rsidP="006422AF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7.Доспехов Б.А. Методика полевого опыта // Москва “Колос”, 1973. – 335 стр.</w:t>
      </w:r>
    </w:p>
    <w:p w:rsidR="006422AF" w:rsidRPr="003304EC" w:rsidRDefault="006422AF" w:rsidP="006422AF">
      <w:pPr>
        <w:spacing w:after="0" w:line="240" w:lineRule="auto"/>
        <w:ind w:right="-1"/>
        <w:jc w:val="both"/>
        <w:rPr>
          <w:rFonts w:ascii="Times New Roman" w:hAnsi="Times New Roman"/>
          <w:iCs/>
          <w:sz w:val="24"/>
          <w:szCs w:val="24"/>
        </w:rPr>
      </w:pPr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8.Федин М.А.,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Силис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Д.Я. Статистические методы  генетического анализа// </w:t>
      </w:r>
      <w:proofErr w:type="spell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Изд</w:t>
      </w:r>
      <w:proofErr w:type="spell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–в</w:t>
      </w:r>
      <w:proofErr w:type="gramEnd"/>
      <w:r w:rsidRPr="003304EC">
        <w:rPr>
          <w:rFonts w:ascii="Times New Roman" w:eastAsia="Times New Roman" w:hAnsi="Times New Roman"/>
          <w:sz w:val="24"/>
          <w:szCs w:val="24"/>
          <w:lang w:eastAsia="ru-RU"/>
        </w:rPr>
        <w:t>о “Колос”, 1980 г – 205 стр.</w:t>
      </w:r>
    </w:p>
    <w:p w:rsidR="004A58EE" w:rsidRPr="003304EC" w:rsidRDefault="006422AF" w:rsidP="004A58E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3304EC">
        <w:rPr>
          <w:rFonts w:ascii="Times New Roman" w:hAnsi="Times New Roman"/>
          <w:iCs/>
          <w:sz w:val="24"/>
          <w:szCs w:val="24"/>
          <w:lang w:val="en-US"/>
        </w:rPr>
        <w:lastRenderedPageBreak/>
        <w:t>9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Tokhetova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L.,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Tautenov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I.,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Zelinskii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G.,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Demesinova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A Variability of main quantitative traits of the spring barley in different environmental conditions /. // Ecology, Environment and Conservation,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Vol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23, Issue 2, 2017. -  Page 1093-1098</w:t>
      </w:r>
    </w:p>
    <w:p w:rsidR="004A58EE" w:rsidRPr="003304EC" w:rsidRDefault="006422AF" w:rsidP="004A58E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  <w:sectPr w:rsidR="004A58EE" w:rsidRPr="003304EC" w:rsidSect="00575F45">
          <w:footerReference w:type="defaul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304EC">
        <w:rPr>
          <w:rFonts w:ascii="Times New Roman" w:hAnsi="Times New Roman"/>
          <w:iCs/>
          <w:sz w:val="24"/>
          <w:szCs w:val="24"/>
          <w:lang w:val="en-US"/>
        </w:rPr>
        <w:t>10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.</w:t>
      </w:r>
      <w:r w:rsidR="004A58EE" w:rsidRPr="003304EC">
        <w:rPr>
          <w:rFonts w:ascii="Times New Roman" w:hAnsi="Times New Roman"/>
          <w:iCs/>
          <w:sz w:val="24"/>
          <w:szCs w:val="24"/>
        </w:rPr>
        <w:t>Л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.</w:t>
      </w:r>
      <w:r w:rsidR="004A58EE" w:rsidRPr="003304EC">
        <w:rPr>
          <w:rFonts w:ascii="Times New Roman" w:hAnsi="Times New Roman"/>
          <w:iCs/>
          <w:sz w:val="24"/>
          <w:szCs w:val="24"/>
        </w:rPr>
        <w:t>А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</w:rPr>
        <w:t>Тохетова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, </w:t>
      </w:r>
      <w:r w:rsidR="004A58EE" w:rsidRPr="003304EC">
        <w:rPr>
          <w:rFonts w:ascii="Times New Roman" w:hAnsi="Times New Roman"/>
          <w:iCs/>
          <w:sz w:val="24"/>
          <w:szCs w:val="24"/>
        </w:rPr>
        <w:t>Р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.</w:t>
      </w:r>
      <w:r w:rsidR="004A58EE" w:rsidRPr="003304EC">
        <w:rPr>
          <w:rFonts w:ascii="Times New Roman" w:hAnsi="Times New Roman"/>
          <w:iCs/>
          <w:sz w:val="24"/>
          <w:szCs w:val="24"/>
        </w:rPr>
        <w:t>Д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</w:rPr>
        <w:t>Нурымова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, </w:t>
      </w:r>
      <w:r w:rsidR="004A58EE" w:rsidRPr="003304EC">
        <w:rPr>
          <w:rFonts w:ascii="Times New Roman" w:hAnsi="Times New Roman"/>
          <w:iCs/>
          <w:sz w:val="24"/>
          <w:szCs w:val="24"/>
        </w:rPr>
        <w:t>Б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.</w:t>
      </w:r>
      <w:r w:rsidR="004A58EE" w:rsidRPr="003304EC">
        <w:rPr>
          <w:rFonts w:ascii="Times New Roman" w:hAnsi="Times New Roman"/>
          <w:iCs/>
          <w:sz w:val="24"/>
          <w:szCs w:val="24"/>
        </w:rPr>
        <w:t>К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</w:rPr>
        <w:t>Байжанова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, </w:t>
      </w:r>
      <w:r w:rsidR="004A58EE" w:rsidRPr="003304EC">
        <w:rPr>
          <w:rFonts w:ascii="Times New Roman" w:hAnsi="Times New Roman"/>
          <w:iCs/>
          <w:sz w:val="24"/>
          <w:szCs w:val="24"/>
        </w:rPr>
        <w:t>Н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.</w:t>
      </w:r>
      <w:r w:rsidR="004A58EE" w:rsidRPr="003304EC">
        <w:rPr>
          <w:rFonts w:ascii="Times New Roman" w:hAnsi="Times New Roman"/>
          <w:iCs/>
          <w:sz w:val="24"/>
          <w:szCs w:val="24"/>
        </w:rPr>
        <w:t>Ш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.</w:t>
      </w:r>
      <w:proofErr w:type="gramStart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,</w:t>
      </w:r>
      <w:r w:rsidR="004A58EE" w:rsidRPr="003304EC">
        <w:rPr>
          <w:rFonts w:ascii="Times New Roman" w:hAnsi="Times New Roman"/>
          <w:iCs/>
          <w:sz w:val="24"/>
          <w:szCs w:val="24"/>
        </w:rPr>
        <w:t>Г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.</w:t>
      </w:r>
      <w:r w:rsidR="004A58EE" w:rsidRPr="003304EC">
        <w:rPr>
          <w:rFonts w:ascii="Times New Roman" w:hAnsi="Times New Roman"/>
          <w:iCs/>
          <w:sz w:val="24"/>
          <w:szCs w:val="24"/>
        </w:rPr>
        <w:t>Ж</w:t>
      </w:r>
      <w:proofErr w:type="gram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</w:rPr>
        <w:t>Балманова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4A58EE" w:rsidRPr="003304EC">
        <w:rPr>
          <w:rFonts w:ascii="Times New Roman" w:hAnsi="Times New Roman"/>
          <w:iCs/>
          <w:sz w:val="24"/>
          <w:szCs w:val="24"/>
        </w:rPr>
        <w:t>Влияние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4A58EE" w:rsidRPr="003304EC">
        <w:rPr>
          <w:rFonts w:ascii="Times New Roman" w:hAnsi="Times New Roman"/>
          <w:iCs/>
          <w:sz w:val="24"/>
          <w:szCs w:val="24"/>
        </w:rPr>
        <w:t>солевого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4A58EE" w:rsidRPr="003304EC">
        <w:rPr>
          <w:rFonts w:ascii="Times New Roman" w:hAnsi="Times New Roman"/>
          <w:iCs/>
          <w:sz w:val="24"/>
          <w:szCs w:val="24"/>
        </w:rPr>
        <w:t>стресса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4A58EE" w:rsidRPr="003304EC">
        <w:rPr>
          <w:rFonts w:ascii="Times New Roman" w:hAnsi="Times New Roman"/>
          <w:iCs/>
          <w:sz w:val="24"/>
          <w:szCs w:val="24"/>
        </w:rPr>
        <w:t>на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4A58EE" w:rsidRPr="003304EC">
        <w:rPr>
          <w:rFonts w:ascii="Times New Roman" w:hAnsi="Times New Roman"/>
          <w:iCs/>
          <w:sz w:val="24"/>
          <w:szCs w:val="24"/>
        </w:rPr>
        <w:t>ростовые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4A58EE" w:rsidRPr="003304EC">
        <w:rPr>
          <w:rFonts w:ascii="Times New Roman" w:hAnsi="Times New Roman"/>
          <w:iCs/>
          <w:sz w:val="24"/>
          <w:szCs w:val="24"/>
        </w:rPr>
        <w:t>показатели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4A58EE" w:rsidRPr="003304EC">
        <w:rPr>
          <w:rFonts w:ascii="Times New Roman" w:hAnsi="Times New Roman"/>
          <w:iCs/>
          <w:sz w:val="24"/>
          <w:szCs w:val="24"/>
        </w:rPr>
        <w:t>образцов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4A58EE" w:rsidRPr="003304EC">
        <w:rPr>
          <w:rFonts w:ascii="Times New Roman" w:hAnsi="Times New Roman"/>
          <w:iCs/>
          <w:sz w:val="24"/>
          <w:szCs w:val="24"/>
        </w:rPr>
        <w:t>ячменя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</w:rPr>
        <w:t>различногоэколого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-</w:t>
      </w:r>
      <w:r w:rsidR="004A58EE" w:rsidRPr="003304EC">
        <w:rPr>
          <w:rFonts w:ascii="Times New Roman" w:hAnsi="Times New Roman"/>
          <w:iCs/>
          <w:sz w:val="24"/>
          <w:szCs w:val="24"/>
        </w:rPr>
        <w:t>географического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4A58EE" w:rsidRPr="003304EC">
        <w:rPr>
          <w:rFonts w:ascii="Times New Roman" w:hAnsi="Times New Roman"/>
          <w:iCs/>
          <w:sz w:val="24"/>
          <w:szCs w:val="24"/>
        </w:rPr>
        <w:t>происхождения</w:t>
      </w:r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"Integration of the Scientific Community To the Global Challenges of Our </w:t>
      </w:r>
      <w:proofErr w:type="spellStart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>Time"February</w:t>
      </w:r>
      <w:proofErr w:type="spellEnd"/>
      <w:r w:rsidR="004A58EE" w:rsidRPr="003304EC">
        <w:rPr>
          <w:rFonts w:ascii="Times New Roman" w:hAnsi="Times New Roman"/>
          <w:iCs/>
          <w:sz w:val="24"/>
          <w:szCs w:val="24"/>
          <w:lang w:val="en-US"/>
        </w:rPr>
        <w:t xml:space="preserve"> 12-14, 2020Tokyo,Japan,P.88</w:t>
      </w:r>
    </w:p>
    <w:p w:rsidR="004A58EE" w:rsidRPr="003304EC" w:rsidRDefault="004A58EE" w:rsidP="00557B3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sectPr w:rsidR="004A58EE" w:rsidRPr="003304EC" w:rsidSect="00934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8EE" w:rsidRDefault="004A58EE" w:rsidP="004A58EE">
      <w:pPr>
        <w:spacing w:after="0" w:line="240" w:lineRule="auto"/>
      </w:pPr>
      <w:r>
        <w:separator/>
      </w:r>
    </w:p>
  </w:endnote>
  <w:endnote w:type="continuationSeparator" w:id="1">
    <w:p w:rsidR="004A58EE" w:rsidRDefault="004A58EE" w:rsidP="004A5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C81" w:rsidRDefault="00BD5479">
    <w:pPr>
      <w:pStyle w:val="a6"/>
      <w:jc w:val="right"/>
    </w:pPr>
    <w:r>
      <w:fldChar w:fldCharType="begin"/>
    </w:r>
    <w:r w:rsidR="00BD4609">
      <w:instrText>PAGE   \* MERGEFORMAT</w:instrText>
    </w:r>
    <w:r>
      <w:fldChar w:fldCharType="separate"/>
    </w:r>
    <w:r w:rsidR="00C7507F">
      <w:rPr>
        <w:noProof/>
      </w:rPr>
      <w:t>1</w:t>
    </w:r>
    <w:r>
      <w:fldChar w:fldCharType="end"/>
    </w:r>
  </w:p>
  <w:p w:rsidR="004C1C81" w:rsidRDefault="00C7507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8EE" w:rsidRDefault="004A58EE" w:rsidP="004A58EE">
      <w:pPr>
        <w:spacing w:after="0" w:line="240" w:lineRule="auto"/>
      </w:pPr>
      <w:r>
        <w:separator/>
      </w:r>
    </w:p>
  </w:footnote>
  <w:footnote w:type="continuationSeparator" w:id="1">
    <w:p w:rsidR="004A58EE" w:rsidRDefault="004A58EE" w:rsidP="004A58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B3B"/>
    <w:rsid w:val="001E723E"/>
    <w:rsid w:val="00263E8D"/>
    <w:rsid w:val="003304EC"/>
    <w:rsid w:val="00377CF0"/>
    <w:rsid w:val="004445C1"/>
    <w:rsid w:val="004A58EE"/>
    <w:rsid w:val="00500DC2"/>
    <w:rsid w:val="00557B3B"/>
    <w:rsid w:val="005962A7"/>
    <w:rsid w:val="006422AF"/>
    <w:rsid w:val="006F2FD7"/>
    <w:rsid w:val="00882D97"/>
    <w:rsid w:val="00934572"/>
    <w:rsid w:val="00A414C0"/>
    <w:rsid w:val="00BD34E7"/>
    <w:rsid w:val="00BD4609"/>
    <w:rsid w:val="00BD5479"/>
    <w:rsid w:val="00C7507F"/>
    <w:rsid w:val="00EC2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B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557B3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5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B3B"/>
    <w:rPr>
      <w:rFonts w:ascii="Tahoma" w:eastAsia="Calibri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4A5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58EE"/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4A5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58EE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6422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1899</Words>
  <Characters>10828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2020-12-14T17:14:00Z</dcterms:created>
  <dcterms:modified xsi:type="dcterms:W3CDTF">2020-12-14T17:14:00Z</dcterms:modified>
</cp:coreProperties>
</file>