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B92" w:rsidRDefault="00544B92" w:rsidP="0054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b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b/>
          <w:sz w:val="28"/>
          <w:szCs w:val="28"/>
        </w:rPr>
        <w:t>модельдеудің</w:t>
      </w:r>
      <w:proofErr w:type="spellEnd"/>
      <w:r w:rsidRPr="00544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b/>
          <w:sz w:val="28"/>
          <w:szCs w:val="28"/>
        </w:rPr>
        <w:t>заманауи</w:t>
      </w:r>
      <w:proofErr w:type="spellEnd"/>
      <w:r w:rsidRPr="00544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b/>
          <w:sz w:val="28"/>
          <w:szCs w:val="28"/>
        </w:rPr>
        <w:t>конструктивті</w:t>
      </w:r>
      <w:proofErr w:type="spellEnd"/>
      <w:r w:rsidRPr="00544B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b/>
          <w:sz w:val="28"/>
          <w:szCs w:val="28"/>
        </w:rPr>
        <w:t>түрлері</w:t>
      </w:r>
      <w:proofErr w:type="spellEnd"/>
    </w:p>
    <w:p w:rsidR="00544B92" w:rsidRPr="00544B92" w:rsidRDefault="00544B92" w:rsidP="00544B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"https://viws.ru/kk/spam-zvonki-effektivnye-metody-blokirovki-kak-izbavitsya-ot.html"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тиімді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әдістер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оңайырақ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ыңғайлы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орнатылуы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күтпеген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беруі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Жүйелілік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ресімдеу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"https://viws.ru/kk/kompyuternoe-3d-modelirovanie-obemnye-modeli-iz-fotografii.html"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компьютерлік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объектілердің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анықтайтын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факторларды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реакцияны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"https://viws.ru/kk/tehnicheskoe-zadanie-informacionnoi-sistemy-obrazec-opisanie-fizicheskoi.html"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физикалық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жүйе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параметрлері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шарттарының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спецификалық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табиғатынан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абстракциялауды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эксперименттері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интерпретациялау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нәтижелерін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мінез-құлығымен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салыстыру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кейіннен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кезеңдерге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"https://viws.ru/kk/ponyatie-kompyuternogo-modelirovaniya-kompyuternoe-modelirovanie.html"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компьютерлік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объектісін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; даму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"https://viws.ru/kk/model-dannyh-sushchnost-svyaz-konceptualnaya-model-bazy-dannyh.html"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тұжырымдамалық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модель</w:t>
      </w:r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әрекеттесудің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; формализация,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көшу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; алгоритм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бағдарлама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эксперименттерді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жоспарлау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нәтижелерді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имитациялық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ажыратыңыз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алгебралық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дифференциалдық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теңдеулерді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әкелетін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бірмәнді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аталады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Имитациялық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алгоритмін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дәйекті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шығаратын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"https://viws.ru/kk/kak-posmotret-zakrytuyu-gruppu-vkontakte-volshebnaya-dyrka-u.html"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үлкен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сан</w:t>
      </w:r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операциялар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: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9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жеткіліктілігі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Қашан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"https://viws.ru/kk/netbuk-ne-podklyuchaetsya-k-wifi-routeru-pochemu-noutbuk-ne-podklyuchaetsya-k-wifi.html"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толық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болмау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 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объект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Қатысуымен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"https://viws.ru/kk/perenapravit-vyvod-v-fail-linux-perenapravlenie-vvoda-v-skriptah-kak-vyvesti.html"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толық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ақпарат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мағынасыз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жеткіліктілік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жеткенде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9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негіздеме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аралығында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жетуді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9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"https://viws.ru/kk/aifon-x-obzor-cena-gde-kupit-foto-i-harakteristiki-informaciya-o-marke.html"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нақты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модель</w:t>
      </w:r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 тек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жақтарын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"https://viws.ru/kk/operacionnaya-sistema-elbrus-mcst-elbrusoperacionnaya-sistema.html"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нақты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жүйе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нақтылауы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9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Бірізділік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Зерттеліп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әдістермен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модельденетін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бір-бірімен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әрекеттесетін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элементтерінің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9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Параметрлеу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Имитациялық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параметрмен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сипаттауға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: вектор, матрица, график, формула.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lastRenderedPageBreak/>
        <w:t>Жүйелерді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шешімді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"https://viws.ru/kk/naiti-ekstremumy-funkcii-metodom-mnozhitelei-lagranzha-metod.html"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дифференциалдық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теңдеулер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Эйлердің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ақырлы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қамтитын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торлы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аргументтің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өзгеру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аймағы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өлшемді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тор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ақырғы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түйіндер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жиынтығымен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алмастырылатындығынан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туындылар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интегралдарды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шамамен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дискретті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аргументтің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функциясымен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f \u003d f (x, y, z, t)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функциясының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өсімшелері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аргументтерінің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өсімдері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ақырлы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айырмашылықтармен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ауыстырылады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онжылдықта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зерттеулерде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көрнекті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"https://viws.ru/kk/graficheskie-redaktory-po-rabote-s-rastrovym-izobrazheniem-graficheskii-redaktor--.html"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графикалық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кескіндер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 объект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идеяны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құбылыстарды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сипаттаудың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әдістері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талдауларының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негізгілерінің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Монте-Карло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процестерді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Монте-Карло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қолданудағы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елеулі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прогресс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көбіне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заманғы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мүмкіндіктерге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"https://viws.ru/naznachenie-ekspertnyh-sistem-informatikai-vychislitelnaya.html"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есептеу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технологиясы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жиырма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объектіні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өлшемде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жүзге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жуық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Монте-Карло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сатысына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"https://viws.ru/kk/kak-uznat-model-setevoi-karty-prostoi-sposob-chto-takoe-setevaya-karta.html"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қарапайым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өлшем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масштабы - Монте-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Карлоның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миллиондаған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қадамдары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жылдамдығы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өсті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шешуде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жылдамдығымен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құны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мүмкіндіктерінен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едәуір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асып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физикадағы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эксперименттің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жоғарылатады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бірқатар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салаларында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біздің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ілгерілеу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кемелдіктермен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екені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"https://viws.ru/kk/chto-vhodit-v-kompyuternuyu-tehniku-eksponencialnoe-razvitie-kompyuternoi.html"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есептеу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технологиясы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 оны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алгоритмдер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проблемалар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талдаумен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Монте-Карло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құрайды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сөзін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анықтаудан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бастайық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ауыстырып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материалды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дерексіз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объект.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формулалар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теңдеулер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теңсіздіктер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"https://viws.ru/kk/which-logical-expression-is-simple-work-in-groups-on-the-computer.html"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логикалық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өрнектер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объектінің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көрсететін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lastRenderedPageBreak/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технологияны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қолданбай-ақ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есептеулер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сирек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толығырақ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қарастырайық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омпьютерлік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әдісі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бізді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аппараттарды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жетілдіруге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мәжбүр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fldChar w:fldCharType="begin"/>
      </w:r>
      <w:r w:rsidRPr="00544B92">
        <w:rPr>
          <w:rFonts w:ascii="Times New Roman" w:hAnsi="Times New Roman" w:cs="Times New Roman"/>
          <w:sz w:val="28"/>
          <w:szCs w:val="28"/>
        </w:rPr>
        <w:instrText xml:space="preserve"> HYPERLINK "https://viws.ru/kk/parnaya-lineinaya-regressiya-statisticheskii-analiz-modeli-metody-matematicheskoi.html" </w:instrText>
      </w:r>
      <w:r w:rsidRPr="00544B92">
        <w:rPr>
          <w:rFonts w:ascii="Times New Roman" w:hAnsi="Times New Roman" w:cs="Times New Roman"/>
          <w:sz w:val="28"/>
          <w:szCs w:val="28"/>
        </w:rPr>
        <w:fldChar w:fldCharType="separate"/>
      </w:r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математикалық</w:t>
      </w:r>
      <w:proofErr w:type="spellEnd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44B9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әдістер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fldChar w:fldCharType="end"/>
      </w:r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нақтылау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математикалық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модельдерді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қиындату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перспективалысы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- оны атом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станциялары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реакторларды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бөгеттер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гидроэлектростанцияларды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магнитогидродинамикалық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энергия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түрлендіргіштерін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ал экономика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саланың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теңгерімді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аймақ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ел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.</w:t>
      </w:r>
    </w:p>
    <w:p w:rsidR="00544B92" w:rsidRPr="00544B92" w:rsidRDefault="00544B92" w:rsidP="00544B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эксперимент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процестерде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эксперименті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термоядролық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синтез,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ғарышты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химиялық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салаларды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жобалау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B92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544B92">
        <w:rPr>
          <w:rFonts w:ascii="Times New Roman" w:hAnsi="Times New Roman" w:cs="Times New Roman"/>
          <w:sz w:val="28"/>
          <w:szCs w:val="28"/>
        </w:rPr>
        <w:t>).</w:t>
      </w:r>
    </w:p>
    <w:sectPr w:rsidR="00544B92" w:rsidRPr="005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C2917"/>
    <w:multiLevelType w:val="multilevel"/>
    <w:tmpl w:val="2F12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C"/>
    <w:rsid w:val="002F305C"/>
    <w:rsid w:val="00451B1C"/>
    <w:rsid w:val="0054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F0E00-1C27-423B-ACB5-AD73114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44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1291</Words>
  <Characters>7364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2021-03-11T07:02:00Z</dcterms:created>
  <dcterms:modified xsi:type="dcterms:W3CDTF">2021-03-11T07:05:00Z</dcterms:modified>
</cp:coreProperties>
</file>