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2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92"/>
        <w:gridCol w:w="39"/>
        <w:gridCol w:w="3742"/>
        <w:gridCol w:w="2781"/>
        <w:gridCol w:w="1701"/>
      </w:tblGrid>
      <w:tr w:rsidR="009E2949" w:rsidRPr="00FF1915" w:rsidTr="0073568A">
        <w:trPr>
          <w:cantSplit/>
          <w:trHeight w:val="434"/>
        </w:trPr>
        <w:tc>
          <w:tcPr>
            <w:tcW w:w="2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Default="009E2949" w:rsidP="0073568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</w:p>
          <w:p w:rsidR="009E2949" w:rsidRPr="00FF1915" w:rsidRDefault="009E2949" w:rsidP="0073568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Класс: 8 «Б»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31058D" w:rsidRDefault="009E2949" w:rsidP="0073568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>Ильичевская</w:t>
            </w:r>
            <w:proofErr w:type="spellEnd"/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</w:p>
          <w:p w:rsidR="009E2949" w:rsidRPr="00FF1915" w:rsidRDefault="009E2949" w:rsidP="0073568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>Учитель</w:t>
            </w:r>
            <w:proofErr w:type="gramStart"/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>Арапова</w:t>
            </w:r>
            <w:proofErr w:type="spellEnd"/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Г.Е.</w:t>
            </w:r>
          </w:p>
        </w:tc>
      </w:tr>
      <w:tr w:rsidR="009E2949" w:rsidRPr="0031058D" w:rsidTr="0073568A">
        <w:trPr>
          <w:cantSplit/>
          <w:trHeight w:val="421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31058D" w:rsidRDefault="009E2949" w:rsidP="0073568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05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урока </w:t>
            </w:r>
          </w:p>
        </w:tc>
        <w:tc>
          <w:tcPr>
            <w:tcW w:w="3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31058D" w:rsidRDefault="009E2949" w:rsidP="0073568A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31058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Материальная культура казахов </w:t>
            </w:r>
            <w:r w:rsidRPr="0031058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 </w:t>
            </w:r>
            <w:r w:rsidRPr="0031058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XVIII</w:t>
            </w:r>
            <w:r w:rsidRPr="0031058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веке</w:t>
            </w:r>
          </w:p>
        </w:tc>
      </w:tr>
      <w:tr w:rsidR="009E2949" w:rsidRPr="00FF1915" w:rsidTr="0073568A">
        <w:trPr>
          <w:cantSplit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pStyle w:val="a3"/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7.2.2.4 определяя особенности национальной одежды, оценивать достижения прикладного искусства 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9E2949" w:rsidRPr="00FF1915" w:rsidTr="0073568A">
        <w:trPr>
          <w:cantSplit/>
          <w:trHeight w:val="603"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Цели урока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знакомство учащихся с видами прикладного искусства, развитие умений сравнивать, воспитание чувства уважения к культуре казахского народа. </w:t>
            </w:r>
          </w:p>
        </w:tc>
      </w:tr>
      <w:tr w:rsidR="009E2949" w:rsidRPr="00FF1915" w:rsidTr="0073568A">
        <w:trPr>
          <w:cantSplit/>
          <w:trHeight w:val="603"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eastAsia="Times New Roman" w:hAnsi="Times New Roman" w:cs="Times New Roman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lang w:eastAsia="en-GB"/>
              </w:rPr>
              <w:t>Критерии</w:t>
            </w:r>
          </w:p>
          <w:p w:rsidR="009E2949" w:rsidRPr="00FF1915" w:rsidRDefault="009E2949" w:rsidP="0073568A">
            <w:pPr>
              <w:ind w:left="-468" w:firstLine="468"/>
              <w:rPr>
                <w:rFonts w:ascii="Times New Roman" w:eastAsia="Times New Roman" w:hAnsi="Times New Roman" w:cs="Times New Roman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lang w:eastAsia="en-GB"/>
              </w:rPr>
              <w:t xml:space="preserve"> оценивания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Критерий оценивания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Знать:</w:t>
            </w:r>
            <w:r w:rsidRPr="00FF1915">
              <w:rPr>
                <w:rFonts w:ascii="Times New Roman" w:eastAsia="Times New Roman" w:hAnsi="Times New Roman" w:cs="Times New Roman"/>
              </w:rPr>
              <w:t xml:space="preserve"> отличительные особенности прикладного искусства, названия известных ювелирных изделий, виды резьбы по дереву, название конской упряжи, изделий из войлока.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 w:rsidRPr="00FF1915">
              <w:rPr>
                <w:rFonts w:ascii="Times New Roman" w:eastAsia="Times New Roman" w:hAnsi="Times New Roman" w:cs="Times New Roman"/>
              </w:rPr>
              <w:t xml:space="preserve"> делать характеристику предметов быта казахского народа, созданных в культурных традициях, анализировать способы их создания.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Дескрипторы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lang w:eastAsia="en-GB"/>
              </w:rPr>
              <w:t>-определяет тему текста;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lang w:eastAsia="en-GB"/>
              </w:rPr>
              <w:t>-определяет основную мысль;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lang w:eastAsia="en-GB"/>
              </w:rPr>
              <w:t>-извлекает главную и второстепенную информацию;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F1915">
              <w:rPr>
                <w:rFonts w:ascii="Times New Roman" w:eastAsia="Times New Roman" w:hAnsi="Times New Roman" w:cs="Times New Roman"/>
                <w:lang w:eastAsia="en-GB"/>
              </w:rPr>
              <w:t>-демонстрирует грамотную речь</w:t>
            </w:r>
          </w:p>
        </w:tc>
      </w:tr>
      <w:tr w:rsidR="009E2949" w:rsidRPr="00FF1915" w:rsidTr="0073568A">
        <w:trPr>
          <w:cantSplit/>
          <w:trHeight w:val="603"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Языковые цели</w:t>
            </w:r>
          </w:p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>Раскрыть сведения о прикладном искусстве казахского народа и его роли в сохранении исторической памяти народа,  о примерах прикладного искусства дошедшие до нас.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Ключевые слова: </w:t>
            </w:r>
            <w:r w:rsidRPr="00FF1915">
              <w:rPr>
                <w:rFonts w:ascii="Times New Roman" w:eastAsia="Times New Roman" w:hAnsi="Times New Roman" w:cs="Times New Roman"/>
                <w:sz w:val="24"/>
                <w:szCs w:val="24"/>
              </w:rPr>
              <w:t>войлок, конская упряжь, изделия  из дерева, ювелирные изделия</w:t>
            </w:r>
          </w:p>
        </w:tc>
      </w:tr>
      <w:tr w:rsidR="009E2949" w:rsidRPr="00FF1915" w:rsidTr="0073568A">
        <w:trPr>
          <w:cantSplit/>
          <w:trHeight w:val="603"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 xml:space="preserve">Привитие ценностей </w:t>
            </w:r>
          </w:p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</w:p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- Национальное самосознание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- гордость за </w:t>
            </w:r>
            <w:proofErr w:type="spellStart"/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батыро</w:t>
            </w:r>
            <w:proofErr w:type="spellEnd"/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ответсттвенность</w:t>
            </w:r>
            <w:proofErr w:type="spellEnd"/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Гражданская ответственность и казахстанский патриотизм воспитываются через изучение и осознание уникальности родной страны, академическая честность</w:t>
            </w:r>
          </w:p>
        </w:tc>
      </w:tr>
      <w:tr w:rsidR="009E2949" w:rsidRPr="00FF1915" w:rsidTr="0073568A">
        <w:trPr>
          <w:cantSplit/>
          <w:trHeight w:val="479"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proofErr w:type="spellStart"/>
            <w:r w:rsidRPr="00FF1915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FF1915">
              <w:rPr>
                <w:rFonts w:ascii="Times New Roman" w:hAnsi="Times New Roman" w:cs="Times New Roman"/>
              </w:rPr>
              <w:t xml:space="preserve"> связи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Всемирная 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казахская 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</w:tr>
      <w:tr w:rsidR="009E2949" w:rsidRPr="0031058D" w:rsidTr="0073568A">
        <w:trPr>
          <w:cantSplit/>
          <w:trHeight w:val="741"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 xml:space="preserve">Навыки </w:t>
            </w:r>
          </w:p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 xml:space="preserve">использования ИКТ 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31058D" w:rsidRDefault="009E2949" w:rsidP="0073568A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F191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использование мультимедийных ресурсов для расширения знаний учащихся</w:t>
            </w:r>
            <w:r w:rsidRPr="00FF191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;</w:t>
            </w:r>
            <w:r w:rsidRPr="00FF191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E2949" w:rsidRPr="00FF1915" w:rsidTr="0073568A">
        <w:trPr>
          <w:cantSplit/>
        </w:trPr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ind w:left="-468" w:firstLine="468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Предварительные знания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rPr>
                <w:rFonts w:ascii="Times New Roman" w:eastAsia="Calibri" w:hAnsi="Times New Roman" w:cs="Times New Roman"/>
                <w:lang w:eastAsia="en-GB"/>
              </w:rPr>
            </w:pPr>
            <w:r w:rsidRPr="00FF1915">
              <w:rPr>
                <w:rFonts w:ascii="Times New Roman" w:eastAsia="Calibri" w:hAnsi="Times New Roman" w:cs="Times New Roman"/>
                <w:lang w:eastAsia="en-GB"/>
              </w:rPr>
              <w:t xml:space="preserve">Этот урок построен на знаниях и навыках, приобретенных учащимися на предыдущих уроках - соблюдение грамматических и пунктуационных норм русского языка. 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eastAsia="Calibri" w:hAnsi="Times New Roman" w:cs="Times New Roman"/>
                <w:lang w:eastAsia="en-GB"/>
              </w:rPr>
              <w:t>Активизация имеющихся знаний учащихся будет достигнута через выполнение ряда соответствующих заданий по целям обучения</w:t>
            </w:r>
            <w:proofErr w:type="gramStart"/>
            <w:r w:rsidRPr="00FF1915">
              <w:rPr>
                <w:rFonts w:ascii="Times New Roman" w:eastAsia="Calibri" w:hAnsi="Times New Roman" w:cs="Times New Roman"/>
                <w:lang w:eastAsia="en-GB"/>
              </w:rPr>
              <w:t>.</w:t>
            </w:r>
            <w:r w:rsidRPr="00FF191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9E2949" w:rsidRPr="00FF1915" w:rsidTr="0073568A">
        <w:trPr>
          <w:trHeight w:val="5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rPr>
                <w:rFonts w:ascii="Times New Roman" w:hAnsi="Times New Roman" w:cs="Times New Roman"/>
                <w:b/>
              </w:rPr>
            </w:pPr>
            <w:r w:rsidRPr="00FF1915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9E2949" w:rsidRPr="00FF1915" w:rsidTr="0073568A">
        <w:trPr>
          <w:trHeight w:val="528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Запланированные этапы урока</w:t>
            </w:r>
          </w:p>
        </w:tc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Запланированная деятельность на уроке</w:t>
            </w:r>
            <w:r w:rsidRPr="00FF1915" w:rsidDel="00D14C01">
              <w:rPr>
                <w:rFonts w:ascii="Times New Roman" w:hAnsi="Times New Roman" w:cs="Times New Roman"/>
              </w:rPr>
              <w:t xml:space="preserve"> </w:t>
            </w:r>
          </w:p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Ресурсы</w:t>
            </w:r>
          </w:p>
        </w:tc>
      </w:tr>
      <w:tr w:rsidR="009E2949" w:rsidRPr="00FF1915" w:rsidTr="0073568A">
        <w:trPr>
          <w:trHeight w:val="152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>Начало урока стадия вызова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 xml:space="preserve">            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 xml:space="preserve"> Вызов – обсуждение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</w:rPr>
              <w:t>Намеченные действия на уроке.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учителя:</w:t>
            </w:r>
            <w:r w:rsidRPr="00FF1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Выйти к теме урока через показ презентации 1.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Через наводящий вопрос что такое сражение и обсуждение его в группе выйти к теме урока.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вы понимаете значение слова сражение?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После обсуждения поаказываем правильный ответ.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Сражение, столкновение, приведшее более или менее существенной перемене обстановки военных действий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  <w:t xml:space="preserve">      </w:t>
            </w: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http://arhar.kz/586/orb-la-shaj-asy-ajta-zha-yrdy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Подводим  ученика</w:t>
            </w: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формулированию темы урока, исследования, целей урока.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целей обучения и критериев успеха.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учителя: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Групповая работа: 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Через </w:t>
            </w:r>
            <w:r w:rsidRPr="00FF1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показ</w:t>
            </w: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учащимся видеоролика «Орбулак» развитие  навыка знание и понимание.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Критерии: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что вы видели?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что вы заметили?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 какому выводу вы пришли?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ученика</w:t>
            </w:r>
            <w:r w:rsidRPr="00FF1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Отвечая на вопросы, делятся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воими мыслями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Выражают свободно свое мнение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Выслушивая мнения других приходят к выводу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1. Женский жакет из бархата яркого цвета. (Камзол)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2. Мастер, создающий изделия из серебра, золота и драгоценных камней. (Ювелир)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3. Узор, расположенный в определенном порядке для украшения чего-либо. (Орнамент)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4. Шерстяной материал, используемый для утепления юрты. (Кошма)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1. Изделия из глины, закрепленные обжигом, гончарное искусство. (Керамика)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5. Мастер, создающий посуду из глины. (Гончар)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 xml:space="preserve">6.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color w:val="auto"/>
              </w:rPr>
              <w:t>Безворсовый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color w:val="auto"/>
              </w:rPr>
              <w:t xml:space="preserve"> ковёр, сотканный из разноцветной пряжи. (Палас)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7. Мусульманское культовое сооружение. (Мечеть)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>8. Круглая маленькая шапочка, украшенная орнаментом. (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color w:val="auto"/>
              </w:rPr>
              <w:t>Такия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  <w:color w:val="auto"/>
              </w:rPr>
              <w:t xml:space="preserve">9. Узорчатое изделие из шерстяной ткани, выполненное из нитей разного цвета. Бывает </w:t>
            </w:r>
            <w:proofErr w:type="gramStart"/>
            <w:r w:rsidRPr="00FF1915">
              <w:rPr>
                <w:rFonts w:ascii="Times New Roman" w:eastAsia="Times New Roman" w:hAnsi="Times New Roman" w:cs="Times New Roman"/>
                <w:color w:val="auto"/>
              </w:rPr>
              <w:t>ворсовые</w:t>
            </w:r>
            <w:proofErr w:type="gramEnd"/>
            <w:r w:rsidRPr="00FF1915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color w:val="auto"/>
              </w:rPr>
              <w:t>безворсовые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color w:val="auto"/>
              </w:rPr>
              <w:t>. (Ковер)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Питательный напиток из кобыльего молока. </w:t>
            </w:r>
            <w:proofErr w:type="gramStart"/>
            <w:r w:rsidRPr="00FF1915">
              <w:rPr>
                <w:rFonts w:ascii="Times New Roman" w:eastAsia="Times New Roman" w:hAnsi="Times New Roman" w:cs="Times New Roman"/>
                <w:sz w:val="24"/>
                <w:szCs w:val="24"/>
              </w:rPr>
              <w:t>(Кумы</w:t>
            </w:r>
            <w:proofErr w:type="gram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ED16F3" w:rsidRDefault="009E2949" w:rsidP="0073568A">
            <w:pPr>
              <w:rPr>
                <w:rFonts w:ascii="Times New Roman" w:hAnsi="Times New Roman" w:cs="Times New Roman"/>
                <w:color w:val="auto"/>
              </w:rPr>
            </w:pPr>
            <w:r w:rsidRPr="00ED16F3">
              <w:rPr>
                <w:rFonts w:ascii="Times New Roman" w:hAnsi="Times New Roman" w:cs="Times New Roman"/>
                <w:color w:val="auto"/>
              </w:rPr>
              <w:lastRenderedPageBreak/>
              <w:t>Слайд 1-4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  <w:r w:rsidRPr="00FF1915">
              <w:rPr>
                <w:rFonts w:ascii="Times New Roman" w:hAnsi="Times New Roman" w:cs="Times New Roman"/>
                <w:noProof/>
                <w:color w:val="2976A4"/>
              </w:rPr>
              <w:drawing>
                <wp:inline distT="0" distB="0" distL="0" distR="0" wp14:anchorId="78BA6C3A" wp14:editId="22D6DE24">
                  <wp:extent cx="1036320" cy="7683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2949" w:rsidRPr="00FF1915" w:rsidTr="0073568A">
        <w:trPr>
          <w:trHeight w:val="26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lastRenderedPageBreak/>
              <w:t xml:space="preserve">Середина урока 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t xml:space="preserve"> 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Default="009E2949" w:rsidP="0073568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Казахское ремесленное и прикладное искусство берет свое начало с древних времен. Это подтверждают материалы археологических раскопок. Казахские мастера — уста — занимались обработкой дерева, металла, кости, кожи. Мастера по дереву изготовляли основы юрт, сельскохозяйственные инструменты и орудия, мебель, посуду. Мастера по металлу изготовляли оружие, орудия труда и ювелирные изделия, а мастера по резьбе вырезали красивые предметы, украшения, вырабатывая свой собственный стиль и почерк, делая оригинальные, не похожие на другие, красивые вещи. 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Казахские мастера уделяли особое внимание красоте сбруи, предметов конской упряжи. Потники, седла, подпруги, поводья, уздечки — все, что было на лошади, делалось с особой любовью и мастерством. Ремни, седла украшались серебряными пластинами. 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переходом на полуоседлую жизнь казахские гончары делали посуду из глины, дерева, кожи, украшая их красив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ой резьбой, орна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ментом. Особенно изящны были кожаные </w:t>
            </w:r>
            <w:proofErr w:type="spell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торсыки</w:t>
            </w:r>
            <w:proofErr w:type="spell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 кумыса, </w:t>
            </w:r>
            <w:proofErr w:type="spell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тостаганы</w:t>
            </w:r>
            <w:proofErr w:type="spell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 кумыса, чаши для разлива кумыса. Золотые 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сереб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ряные деньги из России и других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государств, которые стали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прони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кать</w:t>
            </w:r>
            <w:proofErr w:type="spellEnd"/>
            <w:proofErr w:type="gram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казахские степи, превращались в руках местных ювелиров в оригинальные украшения. 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Казахские ювелиры имели свои приемы изготовления украшений</w:t>
            </w:r>
            <w:proofErr w:type="gram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Широко использовались украшения остовов юрт, 142 дверей, деревянных кроватей, сундуков, </w:t>
            </w:r>
            <w:proofErr w:type="spell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кебеже</w:t>
            </w:r>
            <w:proofErr w:type="spell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 посуды и др. Сваренная кость лучше подвергалась обработке, поэтому крупные кости животных после зимних пиршеств хранились отдельно и постепенно обрабатывались для изготовления различных предметов. До обработки кости дополнительно еще долго варили в казанах, чтобы обезжирить. У казахов были свои инструменты для обработки кости — резаки, шлифовки, сверла. Особенног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 мастерства требовали инкруста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ция кости серебром, вырезание различных узоров. Мастера умели использовать для изготовления красивых вещей рога и копыта туров, архаров, крупного рогатого скота, сайгаков, горных козлов. Из рогов коров делали гребни, из рогов сайгаков — рукоятки </w:t>
            </w:r>
            <w:proofErr w:type="spell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камчей</w:t>
            </w:r>
            <w:proofErr w:type="spell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подставки для ружей; из рогов архаров и го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рных козлов — черпаки для разме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шивания и разлива кумыса, ложк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и. Для обработки рогов их закла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дывали в горячий пепел на время одной кобыльей дойки, после чего они становились мягкими и эластичными и легко поддавались обработке. </w:t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Казахские мастера умели делать необходимые предметы и из камня. Преимущество предметов из камня в том, что они долго сохраняют свою форму. Обработка камня началась в каменном веке. В то время наши предки делали из камня скребки, резаки, ножи; в средние века стали возводить на могилах усопших </w:t>
            </w:r>
            <w:proofErr w:type="spellStart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балбалы</w:t>
            </w:r>
            <w:proofErr w:type="spellEnd"/>
            <w:r w:rsidRPr="00FF19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— каменные изваяния. А в XIV—XV вв. из камня делали каменные жернова, с помощью которых измельчали зерна в муку, затем ручные, позже водяные и ветряные мельницы. </w:t>
            </w:r>
          </w:p>
          <w:p w:rsidR="009E2949" w:rsidRPr="0031058D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Интерпретация.</w:t>
            </w:r>
          </w:p>
          <w:p w:rsidR="009E2949" w:rsidRPr="00FF1915" w:rsidRDefault="009E2949" w:rsidP="0073568A">
            <w:pPr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>«Гонка за лидером»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Казахский народный двухструнный щипковый музыкальный инструмент. </w:t>
            </w: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Домбра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Смычковый двухструнный инструмент.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Кобыз</w:t>
            </w:r>
            <w:proofErr w:type="spellEnd"/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Очень древний казахский музыкальный инструмент, который пролежал в земле столетия. </w:t>
            </w: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 xml:space="preserve">Саз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сырнай</w:t>
            </w:r>
            <w:proofErr w:type="spellEnd"/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Казахский ударный музыкальный инструмент типа литавры.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Даулпа</w:t>
            </w:r>
            <w:proofErr w:type="gramStart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з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spellStart"/>
            <w:proofErr w:type="gramEnd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дабыл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>Казахский и тюркский древний семиструнный щипковый инструмент, напоминающий по форме гусли или лежачую арфу.</w:t>
            </w: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Жетыген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>Казахский духовой инструмент типа свирели, традиционно изготавливался из тростника или дерева, позже и реже — из серебра.</w:t>
            </w: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Сыбызгы</w:t>
            </w:r>
            <w:proofErr w:type="spellEnd"/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Духовой музыкальный инструмент, употреблявшийся воинами. </w:t>
            </w:r>
            <w:r w:rsidRPr="00FF1915">
              <w:rPr>
                <w:rFonts w:ascii="Times New Roman" w:eastAsia="Times New Roman" w:hAnsi="Times New Roman" w:cs="Times New Roman"/>
                <w:b/>
                <w:i/>
              </w:rPr>
              <w:t>Уран.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Музыкальное состязание акынов: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</w:rPr>
              <w:t>Айтыс</w:t>
            </w:r>
            <w:proofErr w:type="spellEnd"/>
            <w:r w:rsidRPr="00FF1915">
              <w:rPr>
                <w:rFonts w:ascii="Times New Roman" w:eastAsia="Times New Roman" w:hAnsi="Times New Roman" w:cs="Times New Roman"/>
              </w:rPr>
              <w:t>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>Наиболее солидная форма соперничества акынов. Суре.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Форма </w:t>
            </w:r>
            <w:proofErr w:type="gramStart"/>
            <w:r w:rsidRPr="00FF1915">
              <w:rPr>
                <w:rFonts w:ascii="Times New Roman" w:eastAsia="Times New Roman" w:hAnsi="Times New Roman" w:cs="Times New Roman"/>
              </w:rPr>
              <w:t>песни</w:t>
            </w:r>
            <w:proofErr w:type="gramEnd"/>
            <w:r w:rsidRPr="00FF1915">
              <w:rPr>
                <w:rFonts w:ascii="Times New Roman" w:eastAsia="Times New Roman" w:hAnsi="Times New Roman" w:cs="Times New Roman"/>
              </w:rPr>
              <w:t xml:space="preserve"> при которой акын импровизирует на ходу. </w:t>
            </w:r>
            <w:proofErr w:type="gramStart"/>
            <w:r w:rsidRPr="00FF1915">
              <w:rPr>
                <w:rFonts w:ascii="Times New Roman" w:eastAsia="Times New Roman" w:hAnsi="Times New Roman" w:cs="Times New Roman"/>
              </w:rPr>
              <w:t>Терме</w:t>
            </w:r>
            <w:proofErr w:type="gramEnd"/>
            <w:r w:rsidRPr="00FF1915">
              <w:rPr>
                <w:rFonts w:ascii="Times New Roman" w:eastAsia="Times New Roman" w:hAnsi="Times New Roman" w:cs="Times New Roman"/>
              </w:rPr>
              <w:t>.</w:t>
            </w:r>
          </w:p>
          <w:p w:rsidR="009E2949" w:rsidRPr="00FF1915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 xml:space="preserve">Сколько видов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</w:rPr>
              <w:t>кюя</w:t>
            </w:r>
            <w:proofErr w:type="spellEnd"/>
            <w:r w:rsidRPr="00FF1915">
              <w:rPr>
                <w:rFonts w:ascii="Times New Roman" w:eastAsia="Times New Roman" w:hAnsi="Times New Roman" w:cs="Times New Roman"/>
              </w:rPr>
              <w:t xml:space="preserve"> существует у</w:t>
            </w:r>
            <w:r>
              <w:rPr>
                <w:rFonts w:ascii="Times New Roman" w:eastAsia="Times New Roman" w:hAnsi="Times New Roman" w:cs="Times New Roman"/>
              </w:rPr>
              <w:t xml:space="preserve"> казахов. Какие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</w:rPr>
              <w:t>Токпе</w:t>
            </w:r>
            <w:proofErr w:type="spellEnd"/>
            <w:r w:rsidRPr="00FF1915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</w:rPr>
              <w:t>шертпе</w:t>
            </w:r>
            <w:proofErr w:type="spellEnd"/>
            <w:r w:rsidRPr="00FF19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1915">
              <w:rPr>
                <w:rFonts w:ascii="Times New Roman" w:eastAsia="Times New Roman" w:hAnsi="Times New Roman" w:cs="Times New Roman"/>
              </w:rPr>
              <w:t>кюй</w:t>
            </w:r>
            <w:proofErr w:type="spellEnd"/>
            <w:r w:rsidRPr="00FF1915">
              <w:rPr>
                <w:rFonts w:ascii="Times New Roman" w:eastAsia="Times New Roman" w:hAnsi="Times New Roman" w:cs="Times New Roman"/>
              </w:rPr>
              <w:t>.</w:t>
            </w:r>
          </w:p>
          <w:p w:rsidR="009E2949" w:rsidRPr="006964AD" w:rsidRDefault="009E2949" w:rsidP="0073568A">
            <w:pPr>
              <w:rPr>
                <w:rFonts w:ascii="Times New Roman" w:eastAsia="Times New Roman" w:hAnsi="Times New Roman" w:cs="Times New Roman"/>
              </w:rPr>
            </w:pPr>
            <w:r w:rsidRPr="00FF1915">
              <w:rPr>
                <w:rFonts w:ascii="Times New Roman" w:eastAsia="Times New Roman" w:hAnsi="Times New Roman" w:cs="Times New Roman"/>
              </w:rPr>
              <w:t>Какие виды музыкальных инструментов вы знаете. Духовые, ударные и струнные.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ED16F3" w:rsidRDefault="009E2949" w:rsidP="0073568A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D16F3">
              <w:rPr>
                <w:rFonts w:ascii="Times New Roman" w:hAnsi="Times New Roman" w:cs="Times New Roman"/>
                <w:color w:val="auto"/>
              </w:rPr>
              <w:t>Слайд 5</w:t>
            </w:r>
          </w:p>
          <w:p w:rsidR="009E2949" w:rsidRPr="00ED16F3" w:rsidRDefault="009E2949" w:rsidP="0073568A">
            <w:pPr>
              <w:rPr>
                <w:rFonts w:ascii="Times New Roman" w:hAnsi="Times New Roman" w:cs="Times New Roman"/>
                <w:color w:val="auto"/>
              </w:rPr>
            </w:pPr>
          </w:p>
          <w:p w:rsidR="009E2949" w:rsidRPr="00ED16F3" w:rsidRDefault="009E2949" w:rsidP="0073568A">
            <w:pPr>
              <w:rPr>
                <w:rFonts w:ascii="Times New Roman" w:hAnsi="Times New Roman" w:cs="Times New Roman"/>
                <w:color w:val="auto"/>
              </w:rPr>
            </w:pPr>
          </w:p>
          <w:p w:rsidR="009E2949" w:rsidRPr="00ED16F3" w:rsidRDefault="009E2949" w:rsidP="0073568A">
            <w:pPr>
              <w:rPr>
                <w:rFonts w:ascii="Times New Roman" w:hAnsi="Times New Roman" w:cs="Times New Roman"/>
                <w:color w:val="auto"/>
              </w:rPr>
            </w:pPr>
            <w:r w:rsidRPr="00ED16F3">
              <w:rPr>
                <w:rFonts w:ascii="Times New Roman" w:hAnsi="Times New Roman" w:cs="Times New Roman"/>
                <w:color w:val="auto"/>
              </w:rPr>
              <w:t>Слайд 6</w:t>
            </w: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  <w:b/>
              </w:rPr>
              <w:t xml:space="preserve"> (ф) </w:t>
            </w:r>
            <w:r w:rsidRPr="00FF1915">
              <w:rPr>
                <w:rFonts w:ascii="Times New Roman" w:hAnsi="Times New Roman" w:cs="Times New Roman"/>
              </w:rPr>
              <w:t xml:space="preserve">Возможность </w:t>
            </w:r>
            <w:proofErr w:type="spellStart"/>
            <w:r w:rsidRPr="00FF1915">
              <w:rPr>
                <w:rFonts w:ascii="Times New Roman" w:hAnsi="Times New Roman" w:cs="Times New Roman"/>
              </w:rPr>
              <w:t>формативного</w:t>
            </w:r>
            <w:proofErr w:type="spellEnd"/>
            <w:r w:rsidRPr="00FF1915">
              <w:rPr>
                <w:rFonts w:ascii="Times New Roman" w:hAnsi="Times New Roman" w:cs="Times New Roman"/>
              </w:rPr>
              <w:t xml:space="preserve"> оценивания предусмотрена в оценивании, </w:t>
            </w:r>
            <w:r w:rsidRPr="00FF1915">
              <w:rPr>
                <w:rFonts w:ascii="Times New Roman" w:hAnsi="Times New Roman" w:cs="Times New Roman"/>
              </w:rPr>
              <w:lastRenderedPageBreak/>
              <w:t>насколько полную информацию учащиеся  предоставили в таблице</w:t>
            </w: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</w:rPr>
            </w:pPr>
          </w:p>
          <w:p w:rsidR="009E2949" w:rsidRPr="00ED16F3" w:rsidRDefault="009E2949" w:rsidP="00735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D16F3">
              <w:rPr>
                <w:rFonts w:ascii="Times New Roman" w:hAnsi="Times New Roman" w:cs="Times New Roman"/>
                <w:color w:val="auto"/>
              </w:rPr>
              <w:t>Слайд 7 – 10</w:t>
            </w: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</w:p>
          <w:p w:rsidR="009E2949" w:rsidRPr="00FF1915" w:rsidRDefault="009E2949" w:rsidP="0073568A">
            <w:pPr>
              <w:jc w:val="both"/>
              <w:rPr>
                <w:rFonts w:ascii="Times New Roman" w:hAnsi="Times New Roman" w:cs="Times New Roman"/>
                <w:color w:val="2976A4"/>
              </w:rPr>
            </w:pPr>
            <w:r w:rsidRPr="00FF1915">
              <w:rPr>
                <w:rFonts w:ascii="Times New Roman" w:hAnsi="Times New Roman" w:cs="Times New Roman"/>
                <w:color w:val="2976A4"/>
              </w:rPr>
              <w:t>Слайд 11- 13</w:t>
            </w:r>
          </w:p>
        </w:tc>
      </w:tr>
      <w:tr w:rsidR="009E2949" w:rsidRPr="00FF1915" w:rsidTr="009E2949">
        <w:trPr>
          <w:trHeight w:val="1034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jc w:val="center"/>
              <w:rPr>
                <w:rFonts w:ascii="Times New Roman" w:hAnsi="Times New Roman" w:cs="Times New Roman"/>
              </w:rPr>
            </w:pPr>
            <w:r w:rsidRPr="00FF1915"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</w:tc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Start"/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gramEnd"/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я понял? Что узнал?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Делая вывод возвращаемся к теме урока</w:t>
            </w:r>
          </w:p>
          <w:p w:rsidR="009E2949" w:rsidRPr="00FF1915" w:rsidRDefault="009E2949" w:rsidP="00735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Почему в Орбулакской битве казахи  добились победы?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9" w:rsidRPr="00FF1915" w:rsidRDefault="009E2949" w:rsidP="0073568A">
            <w:pPr>
              <w:rPr>
                <w:rFonts w:ascii="Times New Roman" w:hAnsi="Times New Roman" w:cs="Times New Roman"/>
                <w:color w:val="2976A4"/>
                <w:lang w:val="kk-KZ"/>
              </w:rPr>
            </w:pPr>
            <w:r w:rsidRPr="00ED16F3">
              <w:rPr>
                <w:rFonts w:ascii="Times New Roman" w:hAnsi="Times New Roman" w:cs="Times New Roman"/>
                <w:color w:val="auto"/>
                <w:lang w:val="kk-KZ"/>
              </w:rPr>
              <w:t>Слайд 14</w:t>
            </w:r>
          </w:p>
        </w:tc>
      </w:tr>
    </w:tbl>
    <w:p w:rsidR="00DF5D8D" w:rsidRDefault="00DF5D8D">
      <w:bookmarkStart w:id="0" w:name="_GoBack"/>
      <w:bookmarkEnd w:id="0"/>
    </w:p>
    <w:sectPr w:rsidR="00DF5D8D" w:rsidSect="009E29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40"/>
    <w:rsid w:val="00996640"/>
    <w:rsid w:val="009E2949"/>
    <w:rsid w:val="00D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9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qFormat/>
    <w:rsid w:val="009E2949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No Spacing"/>
    <w:link w:val="a4"/>
    <w:uiPriority w:val="1"/>
    <w:qFormat/>
    <w:rsid w:val="009E294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E2949"/>
    <w:rPr>
      <w:rFonts w:eastAsiaTheme="minorEastAsia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9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94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9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qFormat/>
    <w:rsid w:val="009E2949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No Spacing"/>
    <w:link w:val="a4"/>
    <w:uiPriority w:val="1"/>
    <w:qFormat/>
    <w:rsid w:val="009E294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E2949"/>
    <w:rPr>
      <w:rFonts w:eastAsiaTheme="minorEastAsia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9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94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6563</Characters>
  <Application>Microsoft Office Word</Application>
  <DocSecurity>0</DocSecurity>
  <Lines>54</Lines>
  <Paragraphs>15</Paragraphs>
  <ScaleCrop>false</ScaleCrop>
  <Company>Microsoft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2020-11-16T18:05:00Z</dcterms:created>
  <dcterms:modified xsi:type="dcterms:W3CDTF">2020-11-16T18:07:00Z</dcterms:modified>
</cp:coreProperties>
</file>