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20" w:rsidRDefault="001D523A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390620">
        <w:rPr>
          <w:rFonts w:ascii="Times New Roman" w:hAnsi="Times New Roman" w:cs="Times New Roman"/>
          <w:b/>
          <w:sz w:val="28"/>
        </w:rPr>
        <w:t xml:space="preserve"> Метафора как троп: эстетический и речетворческий аспекты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90620" w:rsidRDefault="00390620" w:rsidP="00390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Исследователи </w:t>
      </w:r>
      <w:r w:rsidR="00230986">
        <w:rPr>
          <w:rFonts w:ascii="Times New Roman" w:hAnsi="Times New Roman" w:cs="Times New Roman"/>
          <w:sz w:val="28"/>
        </w:rPr>
        <w:t xml:space="preserve">давали  определение </w:t>
      </w:r>
      <w:r>
        <w:rPr>
          <w:rFonts w:ascii="Times New Roman" w:hAnsi="Times New Roman" w:cs="Times New Roman"/>
          <w:sz w:val="28"/>
        </w:rPr>
        <w:t>метафоры  со времен Аристотеля, который впервые описал ее как «способ переосмысления значения слова на основании сходства</w:t>
      </w:r>
      <w:r w:rsidR="00461129">
        <w:rPr>
          <w:rFonts w:ascii="Times New Roman" w:hAnsi="Times New Roman" w:cs="Times New Roman"/>
          <w:sz w:val="28"/>
        </w:rPr>
        <w:t>» в своем трактате «Поэтика» [</w:t>
      </w:r>
      <w:r w:rsidR="00F7005D">
        <w:rPr>
          <w:rFonts w:ascii="Times New Roman" w:hAnsi="Times New Roman" w:cs="Times New Roman"/>
          <w:sz w:val="28"/>
        </w:rPr>
        <w:t xml:space="preserve">1, </w:t>
      </w:r>
      <w:r>
        <w:rPr>
          <w:rFonts w:ascii="Times New Roman" w:hAnsi="Times New Roman" w:cs="Times New Roman"/>
          <w:sz w:val="28"/>
        </w:rPr>
        <w:t xml:space="preserve">С. 236]. Определение метафоры, как  тропа осталась неизменной и в нашем современном понимании.  К примеру в соответствии с толковым  словарем  Ушакова, метафора – троп, оборот речи, состоящий в употреблении слов и выражений в переносном смысле на основе какой-нибудь аналогии, сходства. 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современной лингвистике метафорическое мышление является  не менее значимым, чем  рациональное мышление. Поэтому  метафора воспринимается </w:t>
      </w:r>
      <w:r w:rsidR="00462D96">
        <w:rPr>
          <w:rFonts w:ascii="Times New Roman" w:hAnsi="Times New Roman" w:cs="Times New Roman"/>
          <w:sz w:val="28"/>
        </w:rPr>
        <w:t>как основной</w:t>
      </w:r>
      <w:r w:rsidR="00BB07C0">
        <w:rPr>
          <w:rFonts w:ascii="Times New Roman" w:hAnsi="Times New Roman" w:cs="Times New Roman"/>
          <w:sz w:val="28"/>
        </w:rPr>
        <w:t xml:space="preserve"> ментальный процесс, средство познания и классифицикации  мира. В функционировании мысли, </w:t>
      </w:r>
      <w:r>
        <w:rPr>
          <w:rFonts w:ascii="Times New Roman" w:hAnsi="Times New Roman" w:cs="Times New Roman"/>
          <w:sz w:val="28"/>
        </w:rPr>
        <w:t xml:space="preserve">аналогия </w:t>
      </w:r>
      <w:r w:rsidR="00BB07C0">
        <w:rPr>
          <w:rFonts w:ascii="Times New Roman" w:hAnsi="Times New Roman" w:cs="Times New Roman"/>
          <w:sz w:val="28"/>
        </w:rPr>
        <w:t xml:space="preserve">берет на себя </w:t>
      </w:r>
      <w:r w:rsidR="00462D96">
        <w:rPr>
          <w:rFonts w:ascii="Times New Roman" w:hAnsi="Times New Roman" w:cs="Times New Roman"/>
          <w:sz w:val="28"/>
        </w:rPr>
        <w:t>больший процент использования в речи, письме, чем формализованные приёмы мышления рационального. Применяя  что-то новое, не исследованное основательно, люди стараются применять для полного понимания компоненты  какой-либо известной  и изученной области познания</w:t>
      </w:r>
      <w:r>
        <w:rPr>
          <w:rFonts w:ascii="Times New Roman" w:hAnsi="Times New Roman" w:cs="Times New Roman"/>
          <w:sz w:val="28"/>
        </w:rPr>
        <w:t xml:space="preserve">. При метафорическом моделировании человек часто использует более простые и конкретные образы из тех сфер, которые ему хорошо знакомы. </w:t>
      </w:r>
    </w:p>
    <w:p w:rsidR="00390620" w:rsidRDefault="004931A3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основном, метафора употребляется нами как способ номинации, так как  главная функция данного тропа – получение языковых элементов</w:t>
      </w:r>
      <w:r w:rsidR="0039062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которые работают для наименования и проявления  жизненной действительности  и для появления и образования </w:t>
      </w:r>
      <w:r w:rsidR="00615C78">
        <w:rPr>
          <w:rFonts w:ascii="Times New Roman" w:hAnsi="Times New Roman" w:cs="Times New Roman"/>
          <w:sz w:val="28"/>
        </w:rPr>
        <w:t xml:space="preserve">нужных </w:t>
      </w:r>
      <w:r w:rsidR="00390620">
        <w:rPr>
          <w:rFonts w:ascii="Times New Roman" w:hAnsi="Times New Roman" w:cs="Times New Roman"/>
          <w:sz w:val="28"/>
        </w:rPr>
        <w:t xml:space="preserve"> понятий о них</w:t>
      </w:r>
      <w:r w:rsidR="00615C78">
        <w:rPr>
          <w:rFonts w:ascii="Times New Roman" w:hAnsi="Times New Roman" w:cs="Times New Roman"/>
          <w:sz w:val="28"/>
        </w:rPr>
        <w:t>,</w:t>
      </w:r>
      <w:r w:rsidR="00390620">
        <w:rPr>
          <w:rFonts w:ascii="Times New Roman" w:hAnsi="Times New Roman" w:cs="Times New Roman"/>
          <w:sz w:val="28"/>
        </w:rPr>
        <w:t xml:space="preserve"> в</w:t>
      </w:r>
      <w:r w:rsidR="00615C78">
        <w:rPr>
          <w:rFonts w:ascii="Times New Roman" w:hAnsi="Times New Roman" w:cs="Times New Roman"/>
          <w:sz w:val="28"/>
        </w:rPr>
        <w:t xml:space="preserve"> форме слов, словосочетаний и </w:t>
      </w:r>
      <w:r w:rsidR="00390620">
        <w:rPr>
          <w:rFonts w:ascii="Times New Roman" w:hAnsi="Times New Roman" w:cs="Times New Roman"/>
          <w:sz w:val="28"/>
        </w:rPr>
        <w:t>пред</w:t>
      </w:r>
      <w:r w:rsidR="00615C78">
        <w:rPr>
          <w:rFonts w:ascii="Times New Roman" w:hAnsi="Times New Roman" w:cs="Times New Roman"/>
          <w:sz w:val="28"/>
        </w:rPr>
        <w:t>ложений. Неоценима роль метафоры</w:t>
      </w:r>
      <w:r w:rsidR="00615C78" w:rsidRPr="00615C78">
        <w:rPr>
          <w:rFonts w:ascii="Times New Roman" w:hAnsi="Times New Roman" w:cs="Times New Roman"/>
          <w:sz w:val="28"/>
        </w:rPr>
        <w:t xml:space="preserve"> </w:t>
      </w:r>
      <w:r w:rsidR="00615C78">
        <w:rPr>
          <w:rFonts w:ascii="Times New Roman" w:hAnsi="Times New Roman" w:cs="Times New Roman"/>
          <w:sz w:val="28"/>
        </w:rPr>
        <w:t xml:space="preserve">при образовании нового смысла у известных слов,  которая даёт возможность экономить лексические запасы.  </w:t>
      </w:r>
      <w:r w:rsidR="00390620">
        <w:rPr>
          <w:rFonts w:ascii="Times New Roman" w:hAnsi="Times New Roman" w:cs="Times New Roman"/>
          <w:sz w:val="28"/>
        </w:rPr>
        <w:t>Американский философ Нельсон Гудмен писал: «…благодаря метафоре, символы могут использоваться экономно, практично и тво</w:t>
      </w:r>
      <w:r w:rsidR="00461129">
        <w:rPr>
          <w:rFonts w:ascii="Times New Roman" w:hAnsi="Times New Roman" w:cs="Times New Roman"/>
          <w:sz w:val="28"/>
        </w:rPr>
        <w:t>рчески» [</w:t>
      </w:r>
      <w:r w:rsidR="00F7005D">
        <w:rPr>
          <w:rFonts w:ascii="Times New Roman" w:hAnsi="Times New Roman" w:cs="Times New Roman"/>
          <w:sz w:val="28"/>
        </w:rPr>
        <w:t xml:space="preserve">2, </w:t>
      </w:r>
      <w:r w:rsidR="00615C78">
        <w:rPr>
          <w:rFonts w:ascii="Times New Roman" w:hAnsi="Times New Roman" w:cs="Times New Roman"/>
          <w:sz w:val="28"/>
        </w:rPr>
        <w:t>С. 36]. Так же известно</w:t>
      </w:r>
      <w:r w:rsidR="00390620">
        <w:rPr>
          <w:rFonts w:ascii="Times New Roman" w:hAnsi="Times New Roman" w:cs="Times New Roman"/>
          <w:sz w:val="28"/>
        </w:rPr>
        <w:t>, что данное средство выразительности выраж</w:t>
      </w:r>
      <w:r w:rsidR="00615C78">
        <w:rPr>
          <w:rFonts w:ascii="Times New Roman" w:hAnsi="Times New Roman" w:cs="Times New Roman"/>
          <w:sz w:val="28"/>
        </w:rPr>
        <w:t>ает определенную оценочную функцию. Как позитивная , так и отрицательная  оценка получаются</w:t>
      </w:r>
      <w:r w:rsidR="00CD463D">
        <w:rPr>
          <w:rFonts w:ascii="Times New Roman" w:hAnsi="Times New Roman" w:cs="Times New Roman"/>
          <w:sz w:val="28"/>
        </w:rPr>
        <w:t xml:space="preserve"> из  ассоциаций,  вызванных оказанным  впечатлением от сделанного автором образа</w:t>
      </w:r>
      <w:r w:rsidR="00390620">
        <w:rPr>
          <w:rFonts w:ascii="Times New Roman" w:hAnsi="Times New Roman" w:cs="Times New Roman"/>
          <w:sz w:val="28"/>
        </w:rPr>
        <w:t>. Приведем несколько примеров. Метафора «хитрая лиса», употребимая по отношению к человеку, выражает явно отрицательное отношение, в то время как словосочетание «светлый человек» является положительно-оценочным.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точки зрения морфологии интересно, что метафоризации подвергаются различные части речи. Среди имен существительных это могут быть конкретные существительные – названия предметов/реалий и их составляющих: «горло пересохло», «сердце страны». Среди прилагательных – слова, обозначающие физические качества, например, «холодное сердце». Среди глаголов – слова описательного значения: «колеса правосудия медленно вращаются», «облака плыли по небу». Считается, что глагольные метафоры в основном являются олицетворениями. Встречаются также метафоризированные причастия: «струящаяся по ее плечам золотая река». </w:t>
      </w:r>
    </w:p>
    <w:p w:rsidR="00390620" w:rsidRDefault="00CE2FE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90620">
        <w:rPr>
          <w:rFonts w:ascii="Times New Roman" w:hAnsi="Times New Roman" w:cs="Times New Roman"/>
          <w:sz w:val="28"/>
        </w:rPr>
        <w:t>етафора существует в языке как реальная семантико-синтаксическая единица,</w:t>
      </w:r>
      <w:r>
        <w:rPr>
          <w:rFonts w:ascii="Times New Roman" w:hAnsi="Times New Roman" w:cs="Times New Roman"/>
          <w:sz w:val="28"/>
        </w:rPr>
        <w:t xml:space="preserve"> поэтому </w:t>
      </w:r>
      <w:r w:rsidR="00390620">
        <w:rPr>
          <w:rFonts w:ascii="Times New Roman" w:hAnsi="Times New Roman" w:cs="Times New Roman"/>
          <w:sz w:val="28"/>
        </w:rPr>
        <w:t xml:space="preserve"> можно говорить о ее признаках. Одним из </w:t>
      </w:r>
      <w:r>
        <w:rPr>
          <w:rFonts w:ascii="Times New Roman" w:hAnsi="Times New Roman" w:cs="Times New Roman"/>
          <w:sz w:val="28"/>
        </w:rPr>
        <w:t xml:space="preserve">важнейших </w:t>
      </w:r>
      <w:r w:rsidR="00390620">
        <w:rPr>
          <w:rFonts w:ascii="Times New Roman" w:hAnsi="Times New Roman" w:cs="Times New Roman"/>
          <w:sz w:val="28"/>
        </w:rPr>
        <w:lastRenderedPageBreak/>
        <w:t>признаков</w:t>
      </w:r>
      <w:r>
        <w:rPr>
          <w:rFonts w:ascii="Times New Roman" w:hAnsi="Times New Roman" w:cs="Times New Roman"/>
          <w:sz w:val="28"/>
        </w:rPr>
        <w:t>, присущих  метафоре</w:t>
      </w:r>
      <w:r w:rsidR="00390620">
        <w:rPr>
          <w:rFonts w:ascii="Times New Roman" w:hAnsi="Times New Roman" w:cs="Times New Roman"/>
          <w:sz w:val="28"/>
        </w:rPr>
        <w:t xml:space="preserve"> является ее сем</w:t>
      </w:r>
      <w:r>
        <w:rPr>
          <w:rFonts w:ascii="Times New Roman" w:hAnsi="Times New Roman" w:cs="Times New Roman"/>
          <w:sz w:val="28"/>
        </w:rPr>
        <w:t>антическая двупланность. Этот признак надо</w:t>
      </w:r>
      <w:r w:rsidR="00390620">
        <w:rPr>
          <w:rFonts w:ascii="Times New Roman" w:hAnsi="Times New Roman" w:cs="Times New Roman"/>
          <w:sz w:val="28"/>
        </w:rPr>
        <w:t xml:space="preserve"> рассматривать с точки зрения толкования прямого и перен</w:t>
      </w:r>
      <w:r>
        <w:rPr>
          <w:rFonts w:ascii="Times New Roman" w:hAnsi="Times New Roman" w:cs="Times New Roman"/>
          <w:sz w:val="28"/>
        </w:rPr>
        <w:t>осного значения. Существует немало толкований, в которых</w:t>
      </w:r>
      <w:r w:rsidR="00390620">
        <w:rPr>
          <w:rFonts w:ascii="Times New Roman" w:hAnsi="Times New Roman" w:cs="Times New Roman"/>
          <w:sz w:val="28"/>
        </w:rPr>
        <w:t xml:space="preserve"> прямое и переносное зна</w:t>
      </w:r>
      <w:r>
        <w:rPr>
          <w:rFonts w:ascii="Times New Roman" w:hAnsi="Times New Roman" w:cs="Times New Roman"/>
          <w:sz w:val="28"/>
        </w:rPr>
        <w:t>чение понимаются нами вместе с  выделением  их общих  признаков</w:t>
      </w:r>
      <w:r w:rsidR="00390620">
        <w:rPr>
          <w:rFonts w:ascii="Times New Roman" w:hAnsi="Times New Roman" w:cs="Times New Roman"/>
          <w:sz w:val="28"/>
        </w:rPr>
        <w:t>. Так, основное и переносное значение в слове «пульс» объединены в представлении о темпе и ритме. Зарубежный лингвист Эл Маккормак считал, что «метафора есть результат когнитивного процесса, который сополагает два (или более) референта, обычно не связываемых, что ведет к семантической концептуальной аномалии, симптомом которой обычно является определенное</w:t>
      </w:r>
      <w:r w:rsidR="00461129">
        <w:rPr>
          <w:rFonts w:ascii="Times New Roman" w:hAnsi="Times New Roman" w:cs="Times New Roman"/>
          <w:sz w:val="28"/>
        </w:rPr>
        <w:t xml:space="preserve"> эмоциональное напряжение» [</w:t>
      </w:r>
      <w:r w:rsidR="00F7005D">
        <w:rPr>
          <w:rFonts w:ascii="Times New Roman" w:hAnsi="Times New Roman" w:cs="Times New Roman"/>
          <w:sz w:val="28"/>
        </w:rPr>
        <w:t xml:space="preserve">3, </w:t>
      </w:r>
      <w:r w:rsidR="00390620">
        <w:rPr>
          <w:rFonts w:ascii="Times New Roman" w:hAnsi="Times New Roman" w:cs="Times New Roman"/>
          <w:sz w:val="28"/>
        </w:rPr>
        <w:t>С. 18].</w:t>
      </w:r>
    </w:p>
    <w:p w:rsidR="00390620" w:rsidRDefault="00CE2FE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Еще одним из важнейших </w:t>
      </w:r>
      <w:r w:rsidR="00390620">
        <w:rPr>
          <w:rFonts w:ascii="Times New Roman" w:hAnsi="Times New Roman" w:cs="Times New Roman"/>
          <w:sz w:val="28"/>
        </w:rPr>
        <w:t xml:space="preserve"> признак</w:t>
      </w:r>
      <w:r>
        <w:rPr>
          <w:rFonts w:ascii="Times New Roman" w:hAnsi="Times New Roman" w:cs="Times New Roman"/>
          <w:sz w:val="28"/>
        </w:rPr>
        <w:t xml:space="preserve">ов метафоры является </w:t>
      </w:r>
      <w:r w:rsidR="00390620">
        <w:rPr>
          <w:rFonts w:ascii="Times New Roman" w:hAnsi="Times New Roman" w:cs="Times New Roman"/>
          <w:sz w:val="28"/>
        </w:rPr>
        <w:t>ее универсальность. Метафора – универсальное явление в языке. Ее универсальность проявляется в пространстве и во времени, в структуре языка и в функционировании. Она присуща всем языкам и во все эпохи; она охватывает разные аспекты языка и обнаруживается во всех его функциональных разновидностях.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Следующая характерная особенность тропа – спонтанность возникновения, связанная с творческим началом метафоричности. Метафора опознается только благодаря присутствию в ней художественного начала. «Метафоре присуща следующая эстетическая особенность: она заставляет читателя каждый раз реагировать и и</w:t>
      </w:r>
      <w:r w:rsidR="00461129">
        <w:rPr>
          <w:rFonts w:ascii="Times New Roman" w:hAnsi="Times New Roman" w:cs="Times New Roman"/>
          <w:sz w:val="28"/>
        </w:rPr>
        <w:t>спытывать чувство новизны» [</w:t>
      </w:r>
      <w:r w:rsidR="00826958">
        <w:rPr>
          <w:rFonts w:ascii="Times New Roman" w:hAnsi="Times New Roman" w:cs="Times New Roman"/>
          <w:sz w:val="28"/>
        </w:rPr>
        <w:t>4</w:t>
      </w:r>
      <w:r w:rsidR="00F7005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С. 56].</w:t>
      </w:r>
    </w:p>
    <w:p w:rsidR="00390620" w:rsidRDefault="00CE2FE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Метафоре также свойственен признак  отвлеченности</w:t>
      </w:r>
      <w:r w:rsidR="00390620">
        <w:rPr>
          <w:rFonts w:ascii="Times New Roman" w:hAnsi="Times New Roman" w:cs="Times New Roman"/>
          <w:sz w:val="28"/>
        </w:rPr>
        <w:t>. Будучи метафоризированным, слово проделывает огромную семантическую работу, в результате которой его значение становится обобщенным и тем самым менее определенным.</w:t>
      </w:r>
    </w:p>
    <w:p w:rsidR="00390620" w:rsidRDefault="001D523A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этого, метафоре как тропу </w:t>
      </w:r>
      <w:r w:rsidR="00390620">
        <w:rPr>
          <w:rFonts w:ascii="Times New Roman" w:hAnsi="Times New Roman" w:cs="Times New Roman"/>
          <w:sz w:val="28"/>
        </w:rPr>
        <w:t xml:space="preserve"> при</w:t>
      </w:r>
      <w:r>
        <w:rPr>
          <w:rFonts w:ascii="Times New Roman" w:hAnsi="Times New Roman" w:cs="Times New Roman"/>
          <w:sz w:val="28"/>
        </w:rPr>
        <w:t xml:space="preserve">суща экспрессивность, потому что </w:t>
      </w:r>
      <w:r w:rsidR="00390620">
        <w:rPr>
          <w:rFonts w:ascii="Times New Roman" w:hAnsi="Times New Roman" w:cs="Times New Roman"/>
          <w:sz w:val="28"/>
        </w:rPr>
        <w:t>метафора обладает оценочным качеством. Сравнивая основное и переносное значение метафор, можно сделать вывод, что они заостряют внимание на определенной семантической черте, заключенной в основном значении слова.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менее важна суггестивность метафоры. Как пишет американский лингвист Джордж Лакофф, «метафора позволяет нам понимать довольно абстрактные или по природе своей неструктурированные сущности</w:t>
      </w:r>
      <w:r w:rsidR="00826958">
        <w:rPr>
          <w:rFonts w:ascii="Times New Roman" w:hAnsi="Times New Roman" w:cs="Times New Roman"/>
          <w:sz w:val="28"/>
        </w:rPr>
        <w:t xml:space="preserve"> в терминах боле конкретных» [9</w:t>
      </w:r>
      <w:r>
        <w:rPr>
          <w:rFonts w:ascii="Times New Roman" w:hAnsi="Times New Roman" w:cs="Times New Roman"/>
          <w:sz w:val="28"/>
        </w:rPr>
        <w:t>, С.42]. Признак суггестивности, то есть способности создавать новые значения основан на признаке подобия компонентов, лежащих в основе метафоры. «Метафора предполагает определенное сходство между свойствами ее семантических референтов, поскольку она должна быть понятна, а с другой стороны, – несходство между ними, поскольку метафора призвана создавать некоторый новый смысл, то есть обладать суггестивность</w:t>
      </w:r>
      <w:r w:rsidR="00826958">
        <w:rPr>
          <w:rFonts w:ascii="Times New Roman" w:hAnsi="Times New Roman" w:cs="Times New Roman"/>
          <w:sz w:val="28"/>
        </w:rPr>
        <w:t>ю» [9</w:t>
      </w:r>
      <w:r>
        <w:rPr>
          <w:rFonts w:ascii="Times New Roman" w:hAnsi="Times New Roman" w:cs="Times New Roman"/>
          <w:sz w:val="28"/>
        </w:rPr>
        <w:t>, С.45].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Однако, не все исследователи согласны с тезисом, что в основе метафоры лежит уподобление. Встречаются и диаметрально противоположные суждения, например, о том, что метафоры основываются именно на разности компонентов, то есть в основе лежит не уподобление, а отрицание. «Тезис о наличии в глубинной структуре метафоры отрицания представляется мне исключительно важным, поскольку его принятие означает признание того, что </w:t>
      </w:r>
      <w:r>
        <w:rPr>
          <w:rFonts w:ascii="Times New Roman" w:hAnsi="Times New Roman" w:cs="Times New Roman"/>
          <w:sz w:val="28"/>
        </w:rPr>
        <w:lastRenderedPageBreak/>
        <w:t>метафору можно понять и что можно опи</w:t>
      </w:r>
      <w:r w:rsidR="00826958">
        <w:rPr>
          <w:rFonts w:ascii="Times New Roman" w:hAnsi="Times New Roman" w:cs="Times New Roman"/>
          <w:sz w:val="28"/>
        </w:rPr>
        <w:t>сать ее смысл явным образом» [5</w:t>
      </w:r>
      <w:r>
        <w:rPr>
          <w:rFonts w:ascii="Times New Roman" w:hAnsi="Times New Roman" w:cs="Times New Roman"/>
          <w:sz w:val="28"/>
        </w:rPr>
        <w:t>, С. 112].</w:t>
      </w:r>
    </w:p>
    <w:p w:rsidR="00390620" w:rsidRDefault="00A473AC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основе </w:t>
      </w:r>
      <w:r w:rsidRPr="00A473A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уществующих  противопоставляющих мнений выделяется еще один </w:t>
      </w:r>
      <w:r w:rsidR="00390620">
        <w:rPr>
          <w:rFonts w:ascii="Times New Roman" w:hAnsi="Times New Roman" w:cs="Times New Roman"/>
          <w:sz w:val="28"/>
        </w:rPr>
        <w:t xml:space="preserve"> признак</w:t>
      </w:r>
      <w:r>
        <w:rPr>
          <w:rFonts w:ascii="Times New Roman" w:hAnsi="Times New Roman" w:cs="Times New Roman"/>
          <w:sz w:val="28"/>
        </w:rPr>
        <w:t xml:space="preserve"> метафоры</w:t>
      </w:r>
      <w:r w:rsidR="00390620">
        <w:rPr>
          <w:rFonts w:ascii="Times New Roman" w:hAnsi="Times New Roman" w:cs="Times New Roman"/>
          <w:sz w:val="28"/>
        </w:rPr>
        <w:t>: неоднозначно</w:t>
      </w:r>
      <w:r>
        <w:rPr>
          <w:rFonts w:ascii="Times New Roman" w:hAnsi="Times New Roman" w:cs="Times New Roman"/>
          <w:sz w:val="28"/>
        </w:rPr>
        <w:t xml:space="preserve">сть толкования метафоры, который порождает разнообразные ассоциативные варианты. </w:t>
      </w:r>
      <w:r w:rsidR="00390620">
        <w:rPr>
          <w:rFonts w:ascii="Times New Roman" w:hAnsi="Times New Roman" w:cs="Times New Roman"/>
          <w:sz w:val="28"/>
        </w:rPr>
        <w:t xml:space="preserve"> «В одном контексте метафорическое слово, употребляясь сотни и даже тысячи раз, все равно остается метафорой, тогда как в другом контексте слово может быть воспринято как буквальное</w:t>
      </w:r>
      <w:r w:rsidR="00826958">
        <w:rPr>
          <w:rFonts w:ascii="Times New Roman" w:hAnsi="Times New Roman" w:cs="Times New Roman"/>
          <w:sz w:val="28"/>
        </w:rPr>
        <w:t xml:space="preserve"> практически с первого раза» [6</w:t>
      </w:r>
      <w:r w:rsidR="00390620">
        <w:rPr>
          <w:rFonts w:ascii="Times New Roman" w:hAnsi="Times New Roman" w:cs="Times New Roman"/>
          <w:sz w:val="28"/>
        </w:rPr>
        <w:t>, С.80].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Исследуемое средство выразительности также подчиняется принципу </w:t>
      </w:r>
      <w:r w:rsidR="00A473AC">
        <w:rPr>
          <w:rFonts w:ascii="Times New Roman" w:hAnsi="Times New Roman" w:cs="Times New Roman"/>
          <w:sz w:val="28"/>
        </w:rPr>
        <w:t xml:space="preserve">контекстуальной реализации. Это мнение объединяет вех </w:t>
      </w:r>
      <w:r>
        <w:rPr>
          <w:rFonts w:ascii="Times New Roman" w:hAnsi="Times New Roman" w:cs="Times New Roman"/>
          <w:sz w:val="28"/>
        </w:rPr>
        <w:t>исследов</w:t>
      </w:r>
      <w:r w:rsidR="00A473AC">
        <w:rPr>
          <w:rFonts w:ascii="Times New Roman" w:hAnsi="Times New Roman" w:cs="Times New Roman"/>
          <w:sz w:val="28"/>
        </w:rPr>
        <w:t xml:space="preserve">ателей этого тропа, так как они  </w:t>
      </w:r>
      <w:r>
        <w:rPr>
          <w:rFonts w:ascii="Times New Roman" w:hAnsi="Times New Roman" w:cs="Times New Roman"/>
          <w:sz w:val="28"/>
        </w:rPr>
        <w:t xml:space="preserve"> сходятся во мнении, чт</w:t>
      </w:r>
      <w:r w:rsidR="00A473AC">
        <w:rPr>
          <w:rFonts w:ascii="Times New Roman" w:hAnsi="Times New Roman" w:cs="Times New Roman"/>
          <w:sz w:val="28"/>
        </w:rPr>
        <w:t xml:space="preserve">о метафора может быть правильно </w:t>
      </w:r>
      <w:r>
        <w:rPr>
          <w:rFonts w:ascii="Times New Roman" w:hAnsi="Times New Roman" w:cs="Times New Roman"/>
          <w:sz w:val="28"/>
        </w:rPr>
        <w:t>рассмотрена только при наличии контекста. Семантика метафоры сильно зависит от контекста и ситуации речи, «лишь вписавшись в изображенную ситуацию и согласовавшись с ее связями и зависимостями, метафора уточняет свой смысл, теряет неопределенность и может быть</w:t>
      </w:r>
      <w:r w:rsidR="00826958">
        <w:rPr>
          <w:rFonts w:ascii="Times New Roman" w:hAnsi="Times New Roman" w:cs="Times New Roman"/>
          <w:sz w:val="28"/>
        </w:rPr>
        <w:t xml:space="preserve"> однозначно семантизирована» [7</w:t>
      </w:r>
      <w:r>
        <w:rPr>
          <w:rFonts w:ascii="Times New Roman" w:hAnsi="Times New Roman" w:cs="Times New Roman"/>
          <w:sz w:val="28"/>
        </w:rPr>
        <w:t>, С.87].</w:t>
      </w:r>
    </w:p>
    <w:p w:rsidR="00D2261C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разнообразно используется и реализуется  в </w:t>
      </w:r>
      <w:r w:rsidR="00D2261C">
        <w:rPr>
          <w:rFonts w:ascii="Times New Roman" w:hAnsi="Times New Roman" w:cs="Times New Roman"/>
          <w:sz w:val="28"/>
        </w:rPr>
        <w:t xml:space="preserve"> языке ме</w:t>
      </w:r>
      <w:r>
        <w:rPr>
          <w:rFonts w:ascii="Times New Roman" w:hAnsi="Times New Roman" w:cs="Times New Roman"/>
          <w:sz w:val="28"/>
        </w:rPr>
        <w:t>тафорический</w:t>
      </w:r>
      <w:r w:rsidR="00D2261C">
        <w:rPr>
          <w:rFonts w:ascii="Times New Roman" w:hAnsi="Times New Roman" w:cs="Times New Roman"/>
          <w:sz w:val="28"/>
        </w:rPr>
        <w:t xml:space="preserve"> перенос</w:t>
      </w:r>
      <w:r>
        <w:rPr>
          <w:rFonts w:ascii="Times New Roman" w:hAnsi="Times New Roman" w:cs="Times New Roman"/>
          <w:sz w:val="28"/>
        </w:rPr>
        <w:t xml:space="preserve"> </w:t>
      </w:r>
      <w:r w:rsidR="00D2261C">
        <w:rPr>
          <w:rFonts w:ascii="Times New Roman" w:hAnsi="Times New Roman" w:cs="Times New Roman"/>
          <w:sz w:val="28"/>
        </w:rPr>
        <w:t xml:space="preserve"> в художественном тексте</w:t>
      </w:r>
      <w:r>
        <w:rPr>
          <w:rFonts w:ascii="Times New Roman" w:hAnsi="Times New Roman" w:cs="Times New Roman"/>
          <w:sz w:val="28"/>
        </w:rPr>
        <w:t>.</w:t>
      </w:r>
      <w:r w:rsidR="00D226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Метафорические сочетания используют при:</w:t>
      </w:r>
    </w:p>
    <w:p w:rsidR="00390620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390620">
        <w:rPr>
          <w:rFonts w:ascii="Times New Roman" w:hAnsi="Times New Roman" w:cs="Times New Roman"/>
          <w:sz w:val="28"/>
        </w:rPr>
        <w:t xml:space="preserve"> наименовании предмета;</w:t>
      </w:r>
    </w:p>
    <w:p w:rsidR="00390620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90620">
        <w:rPr>
          <w:rFonts w:ascii="Times New Roman" w:hAnsi="Times New Roman" w:cs="Times New Roman"/>
          <w:sz w:val="28"/>
        </w:rPr>
        <w:t>употреблении</w:t>
      </w:r>
      <w:r w:rsidR="00390620">
        <w:rPr>
          <w:rFonts w:ascii="Times New Roman" w:hAnsi="Times New Roman" w:cs="Times New Roman"/>
          <w:sz w:val="28"/>
        </w:rPr>
        <w:tab/>
        <w:t>существительного в предикативно- квалифицирующей функции;</w:t>
      </w:r>
    </w:p>
    <w:p w:rsidR="00390620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390620">
        <w:rPr>
          <w:rFonts w:ascii="Times New Roman" w:hAnsi="Times New Roman" w:cs="Times New Roman"/>
          <w:sz w:val="28"/>
        </w:rPr>
        <w:t xml:space="preserve"> употреблении глагола и глагольных форм в функции предиката;</w:t>
      </w:r>
    </w:p>
    <w:p w:rsidR="00390620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390620">
        <w:rPr>
          <w:rFonts w:ascii="Times New Roman" w:hAnsi="Times New Roman" w:cs="Times New Roman"/>
          <w:sz w:val="28"/>
        </w:rPr>
        <w:t xml:space="preserve"> употреблении прилагательных и наречий;</w:t>
      </w:r>
    </w:p>
    <w:p w:rsidR="00390620" w:rsidRDefault="00C27526" w:rsidP="00C27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 используют в генитивных сочетаниях; </w:t>
      </w:r>
      <w:r w:rsidR="00390620">
        <w:rPr>
          <w:rFonts w:ascii="Times New Roman" w:hAnsi="Times New Roman" w:cs="Times New Roman"/>
          <w:sz w:val="28"/>
        </w:rPr>
        <w:t>в адвербиальных конструкциях; в сравнительных конструкциях с формальным маркером «как», «словно»;</w:t>
      </w:r>
      <w:r>
        <w:rPr>
          <w:rFonts w:ascii="Times New Roman" w:hAnsi="Times New Roman" w:cs="Times New Roman"/>
          <w:sz w:val="28"/>
        </w:rPr>
        <w:t xml:space="preserve"> </w:t>
      </w:r>
      <w:r w:rsidR="00390620">
        <w:rPr>
          <w:rFonts w:ascii="Times New Roman" w:hAnsi="Times New Roman" w:cs="Times New Roman"/>
          <w:sz w:val="28"/>
        </w:rPr>
        <w:t xml:space="preserve"> в устойчивых фразеологических сочетаниях.</w:t>
      </w:r>
    </w:p>
    <w:p w:rsidR="00390620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Существуют  взаимосвязанные  элементы,  составляющие</w:t>
      </w:r>
      <w:r w:rsidR="00390620">
        <w:rPr>
          <w:rFonts w:ascii="Times New Roman" w:hAnsi="Times New Roman" w:cs="Times New Roman"/>
          <w:sz w:val="28"/>
        </w:rPr>
        <w:t xml:space="preserve"> основу семантики метафоричности. Этими элементами являются: 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первоначальное значение слова; 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образ, который рождается в результате сопоставления; 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новое понятийное содержание, а также новая номинация, которая возникает в результате осмысления метафоры. </w:t>
      </w:r>
    </w:p>
    <w:p w:rsidR="00390620" w:rsidRDefault="00C27526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этого заключения следует, что </w:t>
      </w:r>
      <w:r w:rsidR="00390620">
        <w:rPr>
          <w:rFonts w:ascii="Times New Roman" w:hAnsi="Times New Roman" w:cs="Times New Roman"/>
          <w:sz w:val="28"/>
        </w:rPr>
        <w:t>можно говорить о семан</w:t>
      </w:r>
      <w:r>
        <w:rPr>
          <w:rFonts w:ascii="Times New Roman" w:hAnsi="Times New Roman" w:cs="Times New Roman"/>
          <w:sz w:val="28"/>
        </w:rPr>
        <w:t xml:space="preserve">тической двойственности,  двуплановости метафоры, как  тропа, что, в свою очередь </w:t>
      </w:r>
      <w:r w:rsidR="00390620">
        <w:rPr>
          <w:rFonts w:ascii="Times New Roman" w:hAnsi="Times New Roman" w:cs="Times New Roman"/>
          <w:sz w:val="28"/>
        </w:rPr>
        <w:t>приводит к полифункциональности метафоры.</w:t>
      </w:r>
    </w:p>
    <w:p w:rsidR="00390620" w:rsidRDefault="006F7A1F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 полифункциональностью понимается одновременная реализация </w:t>
      </w:r>
      <w:r w:rsidR="00390620">
        <w:rPr>
          <w:rFonts w:ascii="Times New Roman" w:hAnsi="Times New Roman" w:cs="Times New Roman"/>
          <w:sz w:val="28"/>
        </w:rPr>
        <w:t xml:space="preserve"> номинативной и прагматической функций. Номинативная функция метафоры реализуется через передачу семантической информации, а под прагматической функцией подразумевается пер</w:t>
      </w:r>
      <w:r w:rsidR="00A473AC">
        <w:rPr>
          <w:rFonts w:ascii="Times New Roman" w:hAnsi="Times New Roman" w:cs="Times New Roman"/>
          <w:sz w:val="28"/>
        </w:rPr>
        <w:t>едача образности метафоры. Помимо</w:t>
      </w:r>
      <w:r>
        <w:rPr>
          <w:rFonts w:ascii="Times New Roman" w:hAnsi="Times New Roman" w:cs="Times New Roman"/>
          <w:sz w:val="28"/>
        </w:rPr>
        <w:t xml:space="preserve"> всех</w:t>
      </w:r>
      <w:r w:rsidR="00A473AC">
        <w:rPr>
          <w:rFonts w:ascii="Times New Roman" w:hAnsi="Times New Roman" w:cs="Times New Roman"/>
          <w:sz w:val="28"/>
        </w:rPr>
        <w:t xml:space="preserve"> этих </w:t>
      </w:r>
      <w:r w:rsidR="00390620">
        <w:rPr>
          <w:rFonts w:ascii="Times New Roman" w:hAnsi="Times New Roman" w:cs="Times New Roman"/>
          <w:sz w:val="28"/>
        </w:rPr>
        <w:t xml:space="preserve"> функц</w:t>
      </w:r>
      <w:r w:rsidR="00A473AC">
        <w:rPr>
          <w:rFonts w:ascii="Times New Roman" w:hAnsi="Times New Roman" w:cs="Times New Roman"/>
          <w:sz w:val="28"/>
        </w:rPr>
        <w:t xml:space="preserve">ий, метафора выполняет </w:t>
      </w:r>
      <w:r>
        <w:rPr>
          <w:rFonts w:ascii="Times New Roman" w:hAnsi="Times New Roman" w:cs="Times New Roman"/>
          <w:sz w:val="28"/>
        </w:rPr>
        <w:t xml:space="preserve"> также стилеобразующую, </w:t>
      </w:r>
      <w:r w:rsidR="00390620">
        <w:rPr>
          <w:rFonts w:ascii="Times New Roman" w:hAnsi="Times New Roman" w:cs="Times New Roman"/>
          <w:sz w:val="28"/>
        </w:rPr>
        <w:t xml:space="preserve"> текстообразующую и жанрообразующую функции.</w:t>
      </w:r>
    </w:p>
    <w:p w:rsidR="00390620" w:rsidRDefault="00390620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Метафора представляет собой одновременно как ментальный, та</w:t>
      </w:r>
      <w:r w:rsidR="000511B7">
        <w:rPr>
          <w:rFonts w:ascii="Times New Roman" w:hAnsi="Times New Roman" w:cs="Times New Roman"/>
          <w:sz w:val="28"/>
        </w:rPr>
        <w:t xml:space="preserve">к и языковой механизм, существующий </w:t>
      </w:r>
      <w:r>
        <w:rPr>
          <w:rFonts w:ascii="Times New Roman" w:hAnsi="Times New Roman" w:cs="Times New Roman"/>
          <w:sz w:val="28"/>
        </w:rPr>
        <w:t xml:space="preserve"> во взаимодействии или сопоставлении двух сущностей, явлений</w:t>
      </w:r>
      <w:r w:rsidR="000511B7">
        <w:rPr>
          <w:rFonts w:ascii="Times New Roman" w:hAnsi="Times New Roman" w:cs="Times New Roman"/>
          <w:sz w:val="28"/>
        </w:rPr>
        <w:t xml:space="preserve"> действительности </w:t>
      </w:r>
      <w:r>
        <w:rPr>
          <w:rFonts w:ascii="Times New Roman" w:hAnsi="Times New Roman" w:cs="Times New Roman"/>
          <w:sz w:val="28"/>
        </w:rPr>
        <w:t xml:space="preserve"> на осн</w:t>
      </w:r>
      <w:r w:rsidR="000511B7">
        <w:rPr>
          <w:rFonts w:ascii="Times New Roman" w:hAnsi="Times New Roman" w:cs="Times New Roman"/>
          <w:sz w:val="28"/>
        </w:rPr>
        <w:t>ове сходства или</w:t>
      </w:r>
      <w:r>
        <w:rPr>
          <w:rFonts w:ascii="Times New Roman" w:hAnsi="Times New Roman" w:cs="Times New Roman"/>
          <w:sz w:val="28"/>
        </w:rPr>
        <w:t xml:space="preserve"> аналогии</w:t>
      </w:r>
      <w:r w:rsidR="000511B7">
        <w:rPr>
          <w:rFonts w:ascii="Times New Roman" w:hAnsi="Times New Roman" w:cs="Times New Roman"/>
          <w:sz w:val="28"/>
        </w:rPr>
        <w:t xml:space="preserve">. </w:t>
      </w:r>
      <w:r w:rsidR="000511B7">
        <w:rPr>
          <w:rFonts w:ascii="Times New Roman" w:hAnsi="Times New Roman" w:cs="Times New Roman"/>
          <w:sz w:val="28"/>
        </w:rPr>
        <w:lastRenderedPageBreak/>
        <w:t>Иначе говоря</w:t>
      </w:r>
      <w:r>
        <w:rPr>
          <w:rFonts w:ascii="Times New Roman" w:hAnsi="Times New Roman" w:cs="Times New Roman"/>
          <w:sz w:val="28"/>
        </w:rPr>
        <w:t xml:space="preserve">, речь </w:t>
      </w:r>
      <w:r w:rsidR="000511B7">
        <w:rPr>
          <w:rFonts w:ascii="Times New Roman" w:hAnsi="Times New Roman" w:cs="Times New Roman"/>
          <w:sz w:val="28"/>
        </w:rPr>
        <w:t>здесь идет  о выявлении</w:t>
      </w:r>
      <w:r>
        <w:rPr>
          <w:rFonts w:ascii="Times New Roman" w:hAnsi="Times New Roman" w:cs="Times New Roman"/>
          <w:sz w:val="28"/>
        </w:rPr>
        <w:t xml:space="preserve"> их общих признаков.  В силу многомерности феномена метафоры в науке имеются различного рода разграничения ее типов, в частности языковая и художественная метафоры.</w:t>
      </w:r>
    </w:p>
    <w:p w:rsidR="00A26CE1" w:rsidRDefault="000511B7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всего вышеперечисленного</w:t>
      </w:r>
      <w:r w:rsidR="0039062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следует обратить внимание, на то, </w:t>
      </w:r>
      <w:r w:rsidR="00390620">
        <w:rPr>
          <w:rFonts w:ascii="Times New Roman" w:hAnsi="Times New Roman" w:cs="Times New Roman"/>
          <w:sz w:val="28"/>
        </w:rPr>
        <w:t xml:space="preserve"> что на сег</w:t>
      </w:r>
      <w:r>
        <w:rPr>
          <w:rFonts w:ascii="Times New Roman" w:hAnsi="Times New Roman" w:cs="Times New Roman"/>
          <w:sz w:val="28"/>
        </w:rPr>
        <w:t xml:space="preserve">одняшний день метафора предстала перед нами в  более непростом и глубоком свете,  чем представлялась нам раньше. </w:t>
      </w:r>
      <w:r w:rsidR="00390620">
        <w:rPr>
          <w:rFonts w:ascii="Times New Roman" w:hAnsi="Times New Roman" w:cs="Times New Roman"/>
          <w:sz w:val="28"/>
        </w:rPr>
        <w:t xml:space="preserve">Метафора </w:t>
      </w:r>
      <w:r>
        <w:rPr>
          <w:rFonts w:ascii="Times New Roman" w:hAnsi="Times New Roman" w:cs="Times New Roman"/>
          <w:sz w:val="28"/>
        </w:rPr>
        <w:t xml:space="preserve"> свойственна универсальность, она присутствует в языке всех народов.  У</w:t>
      </w:r>
      <w:r w:rsidR="00390620">
        <w:rPr>
          <w:rFonts w:ascii="Times New Roman" w:hAnsi="Times New Roman" w:cs="Times New Roman"/>
          <w:sz w:val="28"/>
        </w:rPr>
        <w:t xml:space="preserve">ниверсальность </w:t>
      </w:r>
      <w:r>
        <w:rPr>
          <w:rFonts w:ascii="Times New Roman" w:hAnsi="Times New Roman" w:cs="Times New Roman"/>
          <w:sz w:val="28"/>
        </w:rPr>
        <w:t xml:space="preserve">метафоры заключается </w:t>
      </w:r>
      <w:r w:rsidR="00390620">
        <w:rPr>
          <w:rFonts w:ascii="Times New Roman" w:hAnsi="Times New Roman" w:cs="Times New Roman"/>
          <w:sz w:val="28"/>
        </w:rPr>
        <w:t xml:space="preserve"> в пространстве и времени, в структуре языка и его функционировании. Метафора не знает семантических</w:t>
      </w:r>
      <w:r w:rsidR="00BE0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ограничений. </w:t>
      </w:r>
      <w:r w:rsidR="00BE055D">
        <w:rPr>
          <w:rFonts w:ascii="Times New Roman" w:hAnsi="Times New Roman" w:cs="Times New Roman"/>
          <w:sz w:val="28"/>
        </w:rPr>
        <w:t xml:space="preserve">Использование  метафоры </w:t>
      </w:r>
      <w:r w:rsidR="00390620">
        <w:rPr>
          <w:rFonts w:ascii="Times New Roman" w:hAnsi="Times New Roman" w:cs="Times New Roman"/>
          <w:sz w:val="28"/>
        </w:rPr>
        <w:t>в реч</w:t>
      </w:r>
      <w:r w:rsidR="00BE055D">
        <w:rPr>
          <w:rFonts w:ascii="Times New Roman" w:hAnsi="Times New Roman" w:cs="Times New Roman"/>
          <w:sz w:val="28"/>
        </w:rPr>
        <w:t xml:space="preserve">и и в художественном тексте,  стимулируют нашу  эмоциальность </w:t>
      </w:r>
      <w:r w:rsidR="00390620">
        <w:rPr>
          <w:rFonts w:ascii="Times New Roman" w:hAnsi="Times New Roman" w:cs="Times New Roman"/>
          <w:sz w:val="28"/>
        </w:rPr>
        <w:t xml:space="preserve"> и</w:t>
      </w:r>
      <w:r w:rsidR="00BE055D">
        <w:rPr>
          <w:rFonts w:ascii="Times New Roman" w:hAnsi="Times New Roman" w:cs="Times New Roman"/>
          <w:sz w:val="28"/>
        </w:rPr>
        <w:t xml:space="preserve"> возникающие в след за ним  эстетичность  чувственного восприятия.</w:t>
      </w:r>
    </w:p>
    <w:p w:rsidR="00A26CE1" w:rsidRDefault="00A26CE1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90620" w:rsidRDefault="00BE055D" w:rsidP="00390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26CE1" w:rsidRDefault="00A26CE1" w:rsidP="00A26CE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литературы:</w:t>
      </w:r>
    </w:p>
    <w:p w:rsidR="00A26CE1" w:rsidRDefault="00A26CE1" w:rsidP="00A26C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Аристотель. Поэтика. Риторика. О душе. [пер. с древнегреч. В.  Аппельрота, Н.  Платоновой, П.  Попова. вступ. ст. и коммент. С.  Трохачева]. – М.: Мир книги: Литература, 2007. – 400 с.</w:t>
      </w:r>
    </w:p>
    <w:p w:rsidR="00A26CE1" w:rsidRDefault="00A26CE1" w:rsidP="00A26C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Гудмен Нельсон. Метафора – работа по совместительству, пер. с англ. Р. И. Розиной // Теория метафоры / вступ. ст., сост. Н. Д. Арутюновой, пер. под ред. Н. Д. Арутюновой и М. А. Журинской. – М., 1990. – 200 с.</w:t>
      </w:r>
    </w:p>
    <w:p w:rsidR="00A26CE1" w:rsidRDefault="00A26CE1" w:rsidP="00A26C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Маккормак Э. Когнитивная теория метафоры / под ред. Н.Д. Арутюновой и М.А. Журинской. – М. : Прогресс, 1998. – 386 с.</w:t>
      </w:r>
    </w:p>
    <w:p w:rsidR="00A26CE1" w:rsidRDefault="00A26CE1" w:rsidP="00A26C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Крылова М.Н. Средства художественной выразительности. Тропы: учебное пособие – М. : Директ Медиа, 2014. – 101 с.</w:t>
      </w:r>
    </w:p>
    <w:p w:rsidR="00F7005D" w:rsidRDefault="00F7005D" w:rsidP="00F700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Арутюнова Н. Д., Журинская М. А. Теория метафоры. Сборник: Пер. с анг., фр., нем., исп., польск. яз. / Вступ. ст. и сост. Н. Д. Арутюновой. – М. : Прогресс, 1990. – 512 с.</w:t>
      </w:r>
    </w:p>
    <w:p w:rsidR="00F7005D" w:rsidRDefault="00F7005D" w:rsidP="00F700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Тожанова А.М. Изучение глагольной метафоры при сопоставительном анализе художественного текста и его перевода на уроках русского языка в старших классах школ с казахским языком обучения // Вестник Казахского национального университета имени аль-Фараби. Серия педагогическая. - Алматы: аза университетi, 2006. - № 1. - С. 79-84.</w:t>
      </w:r>
    </w:p>
    <w:p w:rsidR="00F7005D" w:rsidRDefault="00F7005D" w:rsidP="00F700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Мусенова Э.А. Принципы описания и систематизации лексики в школьном словаре глагольных метафор русского языка // Вестник Актюбинского государственного педагогического института. - Актобе, 2006. - № 1. - С.86-92.</w:t>
      </w:r>
    </w:p>
    <w:p w:rsidR="00F7005D" w:rsidRDefault="00F7005D" w:rsidP="00F700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Глазунова О.И. Логика метафорических преобразований. – СПб., 2000. – С. 140–168.</w:t>
      </w:r>
    </w:p>
    <w:p w:rsidR="00826958" w:rsidRDefault="00826958" w:rsidP="008269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Лакофф Дж. Метафоры, которыми мы живем. – М. : УРСС Эдиториал, 2004. – 256 с.</w:t>
      </w:r>
    </w:p>
    <w:p w:rsidR="00826958" w:rsidRDefault="00826958" w:rsidP="00F700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005D" w:rsidRDefault="00F7005D" w:rsidP="00F700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005D" w:rsidRDefault="00F7005D" w:rsidP="00A26C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6CE1" w:rsidRDefault="00A26CE1" w:rsidP="00A26CE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</w:p>
    <w:p w:rsidR="00A26CE1" w:rsidRDefault="00A26CE1" w:rsidP="00A26CE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A2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20"/>
    <w:rsid w:val="000511B7"/>
    <w:rsid w:val="000A00C4"/>
    <w:rsid w:val="00123E5F"/>
    <w:rsid w:val="001D523A"/>
    <w:rsid w:val="00230986"/>
    <w:rsid w:val="00390620"/>
    <w:rsid w:val="00461129"/>
    <w:rsid w:val="00462D96"/>
    <w:rsid w:val="00466828"/>
    <w:rsid w:val="004931A3"/>
    <w:rsid w:val="00615C78"/>
    <w:rsid w:val="006F7A1F"/>
    <w:rsid w:val="0078546C"/>
    <w:rsid w:val="00826958"/>
    <w:rsid w:val="00A26CE1"/>
    <w:rsid w:val="00A473AC"/>
    <w:rsid w:val="00BB07C0"/>
    <w:rsid w:val="00BE055D"/>
    <w:rsid w:val="00C27526"/>
    <w:rsid w:val="00CD463D"/>
    <w:rsid w:val="00CE2FE6"/>
    <w:rsid w:val="00D2261C"/>
    <w:rsid w:val="00D34CAC"/>
    <w:rsid w:val="00F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B808"/>
  <w15:chartTrackingRefBased/>
  <w15:docId w15:val="{8D37ACC2-57BA-41D8-9B62-E2E09D18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6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имамбаева</dc:creator>
  <cp:keywords/>
  <dc:description/>
  <cp:lastModifiedBy>дания имамбаева</cp:lastModifiedBy>
  <cp:revision>14</cp:revision>
  <dcterms:created xsi:type="dcterms:W3CDTF">2021-04-20T08:33:00Z</dcterms:created>
  <dcterms:modified xsi:type="dcterms:W3CDTF">2021-04-23T05:21:00Z</dcterms:modified>
</cp:coreProperties>
</file>