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BDA2F" w14:textId="4572D6AF" w:rsidR="00667B78" w:rsidRPr="00667B78" w:rsidRDefault="00667B78" w:rsidP="00667B78">
      <w:pPr>
        <w:pStyle w:val="a3"/>
        <w:jc w:val="center"/>
        <w:rPr>
          <w:rFonts w:asciiTheme="majorBidi" w:hAnsiTheme="majorBidi" w:cstheme="majorBidi"/>
          <w:b/>
          <w:bCs/>
          <w:sz w:val="28"/>
          <w:szCs w:val="28"/>
          <w:lang w:val="ru-RU"/>
        </w:rPr>
      </w:pPr>
      <w:r w:rsidRPr="00667B78">
        <w:rPr>
          <w:rFonts w:asciiTheme="majorBidi" w:hAnsiTheme="majorBidi" w:cstheme="majorBidi"/>
          <w:b/>
          <w:bCs/>
          <w:sz w:val="28"/>
          <w:szCs w:val="28"/>
          <w:lang w:val="ru-RU"/>
        </w:rPr>
        <w:t>Нейропсихологический подход в логопедии</w:t>
      </w:r>
      <w:r>
        <w:rPr>
          <w:rFonts w:asciiTheme="majorBidi" w:hAnsiTheme="majorBidi" w:cstheme="majorBidi"/>
          <w:b/>
          <w:bCs/>
          <w:sz w:val="28"/>
          <w:szCs w:val="28"/>
          <w:lang w:val="ru-RU"/>
        </w:rPr>
        <w:t>.</w:t>
      </w:r>
    </w:p>
    <w:p w14:paraId="489C06AE" w14:textId="50ECBA07"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Каждый год увеличивается количество детей, имеющих нарушения в развитии. Возникают трудности при освоении программного материала и не из-за детского нежелания воспринимать материал, а вследствие недоразвития и особенностей развития головного мозга современных детей. Чтобы помочь детям преодолеть имеющиеся нарушения, на помощь в логопедической работе приходит применение нейропсихологических методик.</w:t>
      </w:r>
    </w:p>
    <w:p w14:paraId="6E8E7987" w14:textId="47DD9499"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В социальной сфере, медицине и  образовании используется термин «дети с ограниченными возможностями </w:t>
      </w:r>
      <w:r>
        <w:rPr>
          <w:rFonts w:asciiTheme="majorBidi" w:hAnsiTheme="majorBidi" w:cstheme="majorBidi"/>
          <w:sz w:val="28"/>
          <w:szCs w:val="28"/>
          <w:lang w:val="ru-RU"/>
        </w:rPr>
        <w:t>развития</w:t>
      </w:r>
      <w:r w:rsidRPr="00667B78">
        <w:rPr>
          <w:rFonts w:asciiTheme="majorBidi" w:hAnsiTheme="majorBidi" w:cstheme="majorBidi"/>
          <w:sz w:val="28"/>
          <w:szCs w:val="28"/>
        </w:rPr>
        <w:t>» (ОВ</w:t>
      </w:r>
      <w:r>
        <w:rPr>
          <w:rFonts w:asciiTheme="majorBidi" w:hAnsiTheme="majorBidi" w:cstheme="majorBidi"/>
          <w:sz w:val="28"/>
          <w:szCs w:val="28"/>
          <w:lang w:val="ru-RU"/>
        </w:rPr>
        <w:t>Р</w:t>
      </w:r>
      <w:r w:rsidRPr="00667B78">
        <w:rPr>
          <w:rFonts w:asciiTheme="majorBidi" w:hAnsiTheme="majorBidi" w:cstheme="majorBidi"/>
          <w:sz w:val="28"/>
          <w:szCs w:val="28"/>
        </w:rPr>
        <w:t>) – это дети в возрасте от 0 до 18 лет с физическими и (или) психическими недостатками, имеющие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p w14:paraId="2642937C" w14:textId="422F5F46"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В настоящее время в основе педагогической классификации выделяются следующие категории детей с нарушениями развития:</w:t>
      </w:r>
    </w:p>
    <w:p w14:paraId="7A9B1B16" w14:textId="61A2DB9A"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У детей с тяжелыми нарушениями речи первичным дефектом является недоразвитие речи. У них отмечаются психофизические отклонения различной выраженности, которые вызывают расстройства коммуникативной и обобщающей (познавательной) функции речи. У детей остальных категорий, могут быть нарушения речи, но вторичными.</w:t>
      </w:r>
    </w:p>
    <w:p w14:paraId="4624A8BD" w14:textId="24A96E32"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Из этого следует, что логопед сталкивается с разнообразными нарушениями, поэтому он должен знать и применять различные методики, технологии в коррекционной деятельности.</w:t>
      </w:r>
    </w:p>
    <w:p w14:paraId="12586E0F" w14:textId="25EC9A86"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Речь - это высшая психическая функция, которая является основным средством выражения мысли. Опираясь на анатомо-физиологические основы, речь реализуется сложными структурными образованиями, в которые объединены центральный и периферический отдел. Сегодня мы коснемся центрального отдела, который состоит из головного мозга.</w:t>
      </w:r>
    </w:p>
    <w:p w14:paraId="6DBDD4C5" w14:textId="00F0D476"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Для понимания функционирования головного мозга необходимо обратится к нейропсихологии. Нейропсихология – наука о формировании мозговой организации психических процессов.</w:t>
      </w:r>
    </w:p>
    <w:p w14:paraId="448B40A8" w14:textId="40EA210E"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w:t>
      </w:r>
      <w:r>
        <w:rPr>
          <w:rFonts w:asciiTheme="majorBidi" w:hAnsiTheme="majorBidi" w:cstheme="majorBidi"/>
          <w:sz w:val="28"/>
          <w:szCs w:val="28"/>
          <w:lang w:val="ru-RU"/>
        </w:rPr>
        <w:t xml:space="preserve">  </w:t>
      </w:r>
      <w:r w:rsidRPr="00667B78">
        <w:rPr>
          <w:rFonts w:asciiTheme="majorBidi" w:hAnsiTheme="majorBidi" w:cstheme="majorBidi"/>
          <w:sz w:val="28"/>
          <w:szCs w:val="28"/>
        </w:rPr>
        <w:t>Другими словами нейропсихология изучает, какие зоны мозга отвечает за ту или иную психическую функцию. Какие зоны работают когда человек читает или говорит.</w:t>
      </w:r>
    </w:p>
    <w:p w14:paraId="7BDF5189" w14:textId="7102E804"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Эта наука создана в нашей стране в середине 20 века, выдающимся  ученым, имеющим огромное мировое признание, Александром Романовичем </w:t>
      </w:r>
      <w:proofErr w:type="spellStart"/>
      <w:r w:rsidRPr="00667B78">
        <w:rPr>
          <w:rFonts w:asciiTheme="majorBidi" w:hAnsiTheme="majorBidi" w:cstheme="majorBidi"/>
          <w:sz w:val="28"/>
          <w:szCs w:val="28"/>
        </w:rPr>
        <w:t>Лурия</w:t>
      </w:r>
      <w:proofErr w:type="spellEnd"/>
      <w:r w:rsidRPr="00667B78">
        <w:rPr>
          <w:rFonts w:asciiTheme="majorBidi" w:hAnsiTheme="majorBidi" w:cstheme="majorBidi"/>
          <w:sz w:val="28"/>
          <w:szCs w:val="28"/>
        </w:rPr>
        <w:t>.</w:t>
      </w:r>
    </w:p>
    <w:p w14:paraId="7EB93B35" w14:textId="1E007497"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Первый блок мозга – Энергетический блок. Его метафорический «девиз»: Я ХОЧУ. 1-й блок мозга преимущественно ответствен и за эмоциональное «подкрепление» психической деятельности (переживание успеха – неуспеха).</w:t>
      </w:r>
    </w:p>
    <w:p w14:paraId="23214D34"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Этот блок мозга участвует в организации внимания, памяти, эмоционального состояния (особенно страх, боль, удовольствие, гнев), перерабатывает разнообразную информацию о состоянии внутренних органов и регулирует эти состояния, а так же поддерживает общий тонус ЦНС. Все, что происходит с мамой во время беременности (болезни, психотравмы, прием лекарств и т.д.) откладывает свой отпечаток на формирование 1 блока мозга.</w:t>
      </w:r>
    </w:p>
    <w:p w14:paraId="4F9B7B90" w14:textId="77777777" w:rsidR="00667B78" w:rsidRPr="00667B78" w:rsidRDefault="00667B78" w:rsidP="00667B78">
      <w:pPr>
        <w:pStyle w:val="a3"/>
        <w:rPr>
          <w:rFonts w:asciiTheme="majorBidi" w:hAnsiTheme="majorBidi" w:cstheme="majorBidi"/>
          <w:sz w:val="28"/>
          <w:szCs w:val="28"/>
        </w:rPr>
      </w:pPr>
    </w:p>
    <w:p w14:paraId="1AE01B95"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lastRenderedPageBreak/>
        <w:t>Признаки нарушений в развитии 1 блока мозга:</w:t>
      </w:r>
    </w:p>
    <w:p w14:paraId="228ED58F" w14:textId="77777777" w:rsidR="00667B78" w:rsidRPr="00667B78" w:rsidRDefault="00667B78" w:rsidP="00667B78">
      <w:pPr>
        <w:pStyle w:val="a3"/>
        <w:rPr>
          <w:rFonts w:asciiTheme="majorBidi" w:hAnsiTheme="majorBidi" w:cstheme="majorBidi"/>
          <w:sz w:val="28"/>
          <w:szCs w:val="28"/>
        </w:rPr>
      </w:pPr>
    </w:p>
    <w:p w14:paraId="5CA38BCA"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истощаемость, утомляемость, вялость;</w:t>
      </w:r>
    </w:p>
    <w:p w14:paraId="0936B11C" w14:textId="77777777" w:rsidR="00667B78" w:rsidRPr="00667B78" w:rsidRDefault="00667B78" w:rsidP="00667B78">
      <w:pPr>
        <w:pStyle w:val="a3"/>
        <w:rPr>
          <w:rFonts w:asciiTheme="majorBidi" w:hAnsiTheme="majorBidi" w:cstheme="majorBidi"/>
          <w:sz w:val="28"/>
          <w:szCs w:val="28"/>
        </w:rPr>
      </w:pPr>
    </w:p>
    <w:p w14:paraId="123521CB"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эмоциональная неуравновешенность;</w:t>
      </w:r>
    </w:p>
    <w:p w14:paraId="1B5E1914" w14:textId="77777777" w:rsidR="00667B78" w:rsidRPr="00667B78" w:rsidRDefault="00667B78" w:rsidP="00667B78">
      <w:pPr>
        <w:pStyle w:val="a3"/>
        <w:rPr>
          <w:rFonts w:asciiTheme="majorBidi" w:hAnsiTheme="majorBidi" w:cstheme="majorBidi"/>
          <w:sz w:val="28"/>
          <w:szCs w:val="28"/>
        </w:rPr>
      </w:pPr>
    </w:p>
    <w:p w14:paraId="03F4CDD1"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аллергии у ребенка;</w:t>
      </w:r>
    </w:p>
    <w:p w14:paraId="61886B38" w14:textId="77777777" w:rsidR="00667B78" w:rsidRPr="00667B78" w:rsidRDefault="00667B78" w:rsidP="00667B78">
      <w:pPr>
        <w:pStyle w:val="a3"/>
        <w:rPr>
          <w:rFonts w:asciiTheme="majorBidi" w:hAnsiTheme="majorBidi" w:cstheme="majorBidi"/>
          <w:sz w:val="28"/>
          <w:szCs w:val="28"/>
        </w:rPr>
      </w:pPr>
    </w:p>
    <w:p w14:paraId="49862832"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часто болеющие дети;</w:t>
      </w:r>
    </w:p>
    <w:p w14:paraId="3AC0F2BC" w14:textId="77777777" w:rsidR="00667B78" w:rsidRPr="00667B78" w:rsidRDefault="00667B78" w:rsidP="00667B78">
      <w:pPr>
        <w:pStyle w:val="a3"/>
        <w:rPr>
          <w:rFonts w:asciiTheme="majorBidi" w:hAnsiTheme="majorBidi" w:cstheme="majorBidi"/>
          <w:sz w:val="28"/>
          <w:szCs w:val="28"/>
        </w:rPr>
      </w:pPr>
    </w:p>
    <w:p w14:paraId="172CF7B5"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w:t>
      </w:r>
      <w:proofErr w:type="spellStart"/>
      <w:r w:rsidRPr="00667B78">
        <w:rPr>
          <w:rFonts w:asciiTheme="majorBidi" w:hAnsiTheme="majorBidi" w:cstheme="majorBidi"/>
          <w:sz w:val="28"/>
          <w:szCs w:val="28"/>
        </w:rPr>
        <w:t>гипо</w:t>
      </w:r>
      <w:proofErr w:type="spellEnd"/>
      <w:r w:rsidRPr="00667B78">
        <w:rPr>
          <w:rFonts w:asciiTheme="majorBidi" w:hAnsiTheme="majorBidi" w:cstheme="majorBidi"/>
          <w:sz w:val="28"/>
          <w:szCs w:val="28"/>
        </w:rPr>
        <w:t>/</w:t>
      </w:r>
      <w:proofErr w:type="spellStart"/>
      <w:r w:rsidRPr="00667B78">
        <w:rPr>
          <w:rFonts w:asciiTheme="majorBidi" w:hAnsiTheme="majorBidi" w:cstheme="majorBidi"/>
          <w:sz w:val="28"/>
          <w:szCs w:val="28"/>
        </w:rPr>
        <w:t>гипертонус</w:t>
      </w:r>
      <w:proofErr w:type="spellEnd"/>
      <w:r w:rsidRPr="00667B78">
        <w:rPr>
          <w:rFonts w:asciiTheme="majorBidi" w:hAnsiTheme="majorBidi" w:cstheme="majorBidi"/>
          <w:sz w:val="28"/>
          <w:szCs w:val="28"/>
        </w:rPr>
        <w:t>;</w:t>
      </w:r>
    </w:p>
    <w:p w14:paraId="33279353" w14:textId="77777777" w:rsidR="00667B78" w:rsidRPr="00667B78" w:rsidRDefault="00667B78" w:rsidP="00667B78">
      <w:pPr>
        <w:pStyle w:val="a3"/>
        <w:rPr>
          <w:rFonts w:asciiTheme="majorBidi" w:hAnsiTheme="majorBidi" w:cstheme="majorBidi"/>
          <w:sz w:val="28"/>
          <w:szCs w:val="28"/>
        </w:rPr>
      </w:pPr>
    </w:p>
    <w:p w14:paraId="104BB651"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дети, которые долго не могут научиться завязывать шнурки;</w:t>
      </w:r>
    </w:p>
    <w:p w14:paraId="439DE8C3" w14:textId="77777777" w:rsidR="00667B78" w:rsidRPr="00667B78" w:rsidRDefault="00667B78" w:rsidP="00667B78">
      <w:pPr>
        <w:pStyle w:val="a3"/>
        <w:rPr>
          <w:rFonts w:asciiTheme="majorBidi" w:hAnsiTheme="majorBidi" w:cstheme="majorBidi"/>
          <w:sz w:val="28"/>
          <w:szCs w:val="28"/>
        </w:rPr>
      </w:pPr>
    </w:p>
    <w:p w14:paraId="1BF7688B"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движение языком во время письма (другие синкинезии);</w:t>
      </w:r>
    </w:p>
    <w:p w14:paraId="7D725EF4" w14:textId="77777777" w:rsidR="00667B78" w:rsidRPr="00667B78" w:rsidRDefault="00667B78" w:rsidP="00667B78">
      <w:pPr>
        <w:pStyle w:val="a3"/>
        <w:rPr>
          <w:rFonts w:asciiTheme="majorBidi" w:hAnsiTheme="majorBidi" w:cstheme="majorBidi"/>
          <w:sz w:val="28"/>
          <w:szCs w:val="28"/>
        </w:rPr>
      </w:pPr>
    </w:p>
    <w:p w14:paraId="27B1BB44"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дизартрии, </w:t>
      </w:r>
      <w:proofErr w:type="spellStart"/>
      <w:r w:rsidRPr="00667B78">
        <w:rPr>
          <w:rFonts w:asciiTheme="majorBidi" w:hAnsiTheme="majorBidi" w:cstheme="majorBidi"/>
          <w:sz w:val="28"/>
          <w:szCs w:val="28"/>
        </w:rPr>
        <w:t>дисграфии</w:t>
      </w:r>
      <w:proofErr w:type="spellEnd"/>
      <w:r w:rsidRPr="00667B78">
        <w:rPr>
          <w:rFonts w:asciiTheme="majorBidi" w:hAnsiTheme="majorBidi" w:cstheme="majorBidi"/>
          <w:sz w:val="28"/>
          <w:szCs w:val="28"/>
        </w:rPr>
        <w:t>;</w:t>
      </w:r>
    </w:p>
    <w:p w14:paraId="6869E6A8" w14:textId="77777777" w:rsidR="00667B78" w:rsidRPr="00667B78" w:rsidRDefault="00667B78" w:rsidP="00667B78">
      <w:pPr>
        <w:pStyle w:val="a3"/>
        <w:rPr>
          <w:rFonts w:asciiTheme="majorBidi" w:hAnsiTheme="majorBidi" w:cstheme="majorBidi"/>
          <w:sz w:val="28"/>
          <w:szCs w:val="28"/>
        </w:rPr>
      </w:pPr>
    </w:p>
    <w:p w14:paraId="41C2BBC2"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сужение полей зрения и др.</w:t>
      </w:r>
    </w:p>
    <w:p w14:paraId="66A9DD90" w14:textId="77777777" w:rsidR="00667B78" w:rsidRPr="00667B78" w:rsidRDefault="00667B78" w:rsidP="00667B78">
      <w:pPr>
        <w:pStyle w:val="a3"/>
        <w:rPr>
          <w:rFonts w:asciiTheme="majorBidi" w:hAnsiTheme="majorBidi" w:cstheme="majorBidi"/>
          <w:sz w:val="28"/>
          <w:szCs w:val="28"/>
        </w:rPr>
      </w:pPr>
    </w:p>
    <w:p w14:paraId="7ACBF530" w14:textId="2B534564"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Второй блок – это блок приема, переработки и хранения информации – формируется от 3х до 7 лет и включает в себя основные анализаторные системы: зрительную, слуховую и кожно-кинестетическую, корковые зоны которые расположены в задних отделах больших полушарий головного мозга. Его девиз: Я МОГУ!</w:t>
      </w:r>
    </w:p>
    <w:p w14:paraId="39B7300C" w14:textId="3499DC01"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Признаки несформированности 2 блока:</w:t>
      </w:r>
    </w:p>
    <w:p w14:paraId="7AAE7B70" w14:textId="0D99E191"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несформированность пространственных представлений (напр. у школь-ников – чтение через абзац, пропуски слов, несоблюдение строчек и т.п.);</w:t>
      </w:r>
    </w:p>
    <w:p w14:paraId="4983F751" w14:textId="636F2AED"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несформированность  </w:t>
      </w:r>
      <w:proofErr w:type="spellStart"/>
      <w:r w:rsidRPr="00667B78">
        <w:rPr>
          <w:rFonts w:asciiTheme="majorBidi" w:hAnsiTheme="majorBidi" w:cstheme="majorBidi"/>
          <w:sz w:val="28"/>
          <w:szCs w:val="28"/>
        </w:rPr>
        <w:t>сенсо</w:t>
      </w:r>
      <w:proofErr w:type="spellEnd"/>
      <w:r w:rsidRPr="00667B78">
        <w:rPr>
          <w:rFonts w:asciiTheme="majorBidi" w:hAnsiTheme="majorBidi" w:cstheme="majorBidi"/>
          <w:sz w:val="28"/>
          <w:szCs w:val="28"/>
        </w:rPr>
        <w:t>-моторных координаций (например согласованные глаз и действия рук и т.п.);</w:t>
      </w:r>
    </w:p>
    <w:p w14:paraId="176EBD5A" w14:textId="3ACEA93A"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неловкость, однотипность движений.</w:t>
      </w:r>
    </w:p>
    <w:p w14:paraId="0E62EAC8" w14:textId="7146C363"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3 блок – блок программирования, регуляции и контроля за протеканием психической деятельности – формируется от 7 до 15 лет, Полное созревание лобных долей происходит к 20 годам. Его девиз: Я ДОЛЖЕН!</w:t>
      </w:r>
    </w:p>
    <w:p w14:paraId="03D5C045" w14:textId="77777777" w:rsidR="00667B78" w:rsidRPr="00667B78" w:rsidRDefault="00667B78" w:rsidP="00667B78">
      <w:pPr>
        <w:pStyle w:val="a3"/>
        <w:rPr>
          <w:rFonts w:asciiTheme="majorBidi" w:hAnsiTheme="majorBidi" w:cstheme="majorBidi"/>
          <w:sz w:val="28"/>
          <w:szCs w:val="28"/>
        </w:rPr>
      </w:pPr>
    </w:p>
    <w:p w14:paraId="6E17791B" w14:textId="42C2AE9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Признаки недостаточной сформированности у детей:</w:t>
      </w:r>
    </w:p>
    <w:p w14:paraId="158E0356"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отвлекаемость на любой стимул, полевое поведение;</w:t>
      </w:r>
    </w:p>
    <w:p w14:paraId="0422BDE8" w14:textId="77777777" w:rsidR="00667B78" w:rsidRPr="00667B78" w:rsidRDefault="00667B78" w:rsidP="00667B78">
      <w:pPr>
        <w:pStyle w:val="a3"/>
        <w:rPr>
          <w:rFonts w:asciiTheme="majorBidi" w:hAnsiTheme="majorBidi" w:cstheme="majorBidi"/>
          <w:sz w:val="28"/>
          <w:szCs w:val="28"/>
        </w:rPr>
      </w:pPr>
    </w:p>
    <w:p w14:paraId="43DC2195"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упрощение любой программы;</w:t>
      </w:r>
    </w:p>
    <w:p w14:paraId="6F0122B9" w14:textId="77777777" w:rsidR="00667B78" w:rsidRPr="00667B78" w:rsidRDefault="00667B78" w:rsidP="00667B78">
      <w:pPr>
        <w:pStyle w:val="a3"/>
        <w:rPr>
          <w:rFonts w:asciiTheme="majorBidi" w:hAnsiTheme="majorBidi" w:cstheme="majorBidi"/>
          <w:sz w:val="28"/>
          <w:szCs w:val="28"/>
        </w:rPr>
      </w:pPr>
    </w:p>
    <w:p w14:paraId="199E0BFE"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пропуски букв в письме, </w:t>
      </w:r>
      <w:proofErr w:type="spellStart"/>
      <w:r w:rsidRPr="00667B78">
        <w:rPr>
          <w:rFonts w:asciiTheme="majorBidi" w:hAnsiTheme="majorBidi" w:cstheme="majorBidi"/>
          <w:sz w:val="28"/>
          <w:szCs w:val="28"/>
        </w:rPr>
        <w:t>недописывание</w:t>
      </w:r>
      <w:proofErr w:type="spellEnd"/>
      <w:r w:rsidRPr="00667B78">
        <w:rPr>
          <w:rFonts w:asciiTheme="majorBidi" w:hAnsiTheme="majorBidi" w:cstheme="majorBidi"/>
          <w:sz w:val="28"/>
          <w:szCs w:val="28"/>
        </w:rPr>
        <w:t xml:space="preserve"> слов, </w:t>
      </w:r>
      <w:proofErr w:type="spellStart"/>
      <w:r w:rsidRPr="00667B78">
        <w:rPr>
          <w:rFonts w:asciiTheme="majorBidi" w:hAnsiTheme="majorBidi" w:cstheme="majorBidi"/>
          <w:sz w:val="28"/>
          <w:szCs w:val="28"/>
        </w:rPr>
        <w:t>недоделывание</w:t>
      </w:r>
      <w:proofErr w:type="spellEnd"/>
      <w:r w:rsidRPr="00667B78">
        <w:rPr>
          <w:rFonts w:asciiTheme="majorBidi" w:hAnsiTheme="majorBidi" w:cstheme="majorBidi"/>
          <w:sz w:val="28"/>
          <w:szCs w:val="28"/>
        </w:rPr>
        <w:t xml:space="preserve"> заданий;</w:t>
      </w:r>
    </w:p>
    <w:p w14:paraId="5F3EE19E" w14:textId="77777777" w:rsidR="00667B78" w:rsidRPr="00667B78" w:rsidRDefault="00667B78" w:rsidP="00667B78">
      <w:pPr>
        <w:pStyle w:val="a3"/>
        <w:rPr>
          <w:rFonts w:asciiTheme="majorBidi" w:hAnsiTheme="majorBidi" w:cstheme="majorBidi"/>
          <w:sz w:val="28"/>
          <w:szCs w:val="28"/>
        </w:rPr>
      </w:pPr>
    </w:p>
    <w:p w14:paraId="0A625C25"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бедная речь;</w:t>
      </w:r>
    </w:p>
    <w:p w14:paraId="7A75A093" w14:textId="77777777" w:rsidR="00667B78" w:rsidRPr="00667B78" w:rsidRDefault="00667B78" w:rsidP="00667B78">
      <w:pPr>
        <w:pStyle w:val="a3"/>
        <w:rPr>
          <w:rFonts w:asciiTheme="majorBidi" w:hAnsiTheme="majorBidi" w:cstheme="majorBidi"/>
          <w:sz w:val="28"/>
          <w:szCs w:val="28"/>
        </w:rPr>
      </w:pPr>
    </w:p>
    <w:p w14:paraId="0D9E1CE5"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не могут решить смысловую задачу.</w:t>
      </w:r>
    </w:p>
    <w:p w14:paraId="05C7297A" w14:textId="77777777" w:rsidR="00667B78" w:rsidRPr="00667B78" w:rsidRDefault="00667B78" w:rsidP="00667B78">
      <w:pPr>
        <w:pStyle w:val="a3"/>
        <w:rPr>
          <w:rFonts w:asciiTheme="majorBidi" w:hAnsiTheme="majorBidi" w:cstheme="majorBidi"/>
          <w:sz w:val="28"/>
          <w:szCs w:val="28"/>
        </w:rPr>
      </w:pPr>
    </w:p>
    <w:p w14:paraId="3A554CA2" w14:textId="2DD47FC6"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lastRenderedPageBreak/>
        <w:t xml:space="preserve">    </w:t>
      </w:r>
      <w:r w:rsidRPr="00667B78">
        <w:rPr>
          <w:rFonts w:asciiTheme="majorBidi" w:hAnsiTheme="majorBidi" w:cstheme="majorBidi"/>
          <w:sz w:val="28"/>
          <w:szCs w:val="28"/>
        </w:rPr>
        <w:t>Помимо блоков мозга, в качестве самостоятельных отделов выступают правое и левое полушария.</w:t>
      </w:r>
    </w:p>
    <w:p w14:paraId="731713E0" w14:textId="47EB569E"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Правое полушарие головного мозга – гуманитарное, образное, творческое – отвечает за тело, координацию движений, баланс, пространственное зрительное и кинестетическое восприятие.</w:t>
      </w:r>
    </w:p>
    <w:p w14:paraId="78E38A0F" w14:textId="57D405D8"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Левое полушарие  головного мозга – математическое, знаковое, речевое, логическое, аналитическое – отвечает за восприятие – слуховой информации, постановку целей и построений программ.</w:t>
      </w:r>
    </w:p>
    <w:p w14:paraId="1090359F" w14:textId="2EFE2C94"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Единство мозга складывается из деятельности двух полушарий, тесно связанных между собой системой нервных волокон (мозолистое тело).</w:t>
      </w:r>
    </w:p>
    <w:p w14:paraId="69631F70" w14:textId="6800FCA2"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Нарушение, недоразвитие  мозолистого тела искажают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полушарие начинают работать без связи.</w:t>
      </w:r>
    </w:p>
    <w:p w14:paraId="6CEE6C70" w14:textId="6625D133"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Признаки нарушения взаимодействия полушарий:</w:t>
      </w:r>
    </w:p>
    <w:p w14:paraId="01F88CA5" w14:textId="53D78404"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Ребенок не ползает, тяжело начинает ходить,  с большим трудом начинает читать и писать, тяжело воспринимает информацию на слух или зрительно,</w:t>
      </w:r>
    </w:p>
    <w:p w14:paraId="0584FE20" w14:textId="0DF07C4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у ребенка не происходит закрепления полученных умений и навыков навсегда, часто случаются «откаты», ребенок требует всё время поддерживающих занятий  до 12-14 лет, пока межполушарные связи окончательно не сформируются.</w:t>
      </w:r>
    </w:p>
    <w:p w14:paraId="128D2D38" w14:textId="68E339D1"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Из вышесказанного делаем вывод, что для успешной коррекции речевых нарушений необходимы нейропсихологические приемы, технологии, т.к они подготавливают базу для дальнейшей работы логопеда. Если мозг представить в виде сосуда, то у наших детей, имеющих органические поражения, этот сосуд с трещинами. Нейропсихология и медицина помогают починить сосуд, а логопед – наполняет его.</w:t>
      </w:r>
    </w:p>
    <w:p w14:paraId="75058F48" w14:textId="2A4CEBC8"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proofErr w:type="spellStart"/>
      <w:r w:rsidRPr="00667B78">
        <w:rPr>
          <w:rFonts w:asciiTheme="majorBidi" w:hAnsiTheme="majorBidi" w:cstheme="majorBidi"/>
          <w:sz w:val="28"/>
          <w:szCs w:val="28"/>
        </w:rPr>
        <w:t>Г.Визель</w:t>
      </w:r>
      <w:proofErr w:type="spellEnd"/>
      <w:r w:rsidRPr="00667B78">
        <w:rPr>
          <w:rFonts w:asciiTheme="majorBidi" w:hAnsiTheme="majorBidi" w:cstheme="majorBidi"/>
          <w:sz w:val="28"/>
          <w:szCs w:val="28"/>
        </w:rPr>
        <w:t xml:space="preserve"> объясняет речевые нарушения с точки зрения нейропсихологии следующим образом:</w:t>
      </w:r>
    </w:p>
    <w:p w14:paraId="2504E2B1" w14:textId="63FE2235"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основным условием приобретения ранней речи – это связь области внешних стимулов (звуки, зрительные образы) с той областью которая перерабатывает их в речь (область речевого механизма). Для этого между областями мозга существуют проводники (белые волокна). Если все функционирует правильно, то формируются речевые навыки. Если же проводящие пути повреждены, то речь не приобретается, если частично – нарушения речи менее грубые.</w:t>
      </w:r>
    </w:p>
    <w:p w14:paraId="1792284F" w14:textId="27734131"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Рассмотрим алгоритм компенсации речевых нарушений:</w:t>
      </w:r>
    </w:p>
    <w:p w14:paraId="59E84CD4" w14:textId="0B98CAE6"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при нарушении проводящих путей необходимо формировать обходные пути, расширяя область внешних стимулов, за счет увеличения сенсорных ощущений (тактильных, вкусовых, мимика, жесты..)</w:t>
      </w:r>
    </w:p>
    <w:p w14:paraId="3FD83C0E"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-при очаговых поражениях (кисты) используется пластичность детского мозга и формируется компенсаторная область.</w:t>
      </w:r>
    </w:p>
    <w:p w14:paraId="6584B329" w14:textId="77777777" w:rsidR="00667B78" w:rsidRPr="00667B78" w:rsidRDefault="00667B78" w:rsidP="00667B78">
      <w:pPr>
        <w:pStyle w:val="a3"/>
        <w:rPr>
          <w:rFonts w:asciiTheme="majorBidi" w:hAnsiTheme="majorBidi" w:cstheme="majorBidi"/>
          <w:sz w:val="28"/>
          <w:szCs w:val="28"/>
        </w:rPr>
      </w:pPr>
    </w:p>
    <w:p w14:paraId="7EA77D1E" w14:textId="4E51CE02" w:rsidR="00667B78" w:rsidRPr="00667B78" w:rsidRDefault="00667B78" w:rsidP="00667B78">
      <w:pPr>
        <w:pStyle w:val="a3"/>
        <w:rPr>
          <w:rFonts w:asciiTheme="majorBidi" w:hAnsiTheme="majorBidi" w:cstheme="majorBidi"/>
          <w:sz w:val="28"/>
          <w:szCs w:val="28"/>
        </w:rPr>
      </w:pPr>
      <w:r>
        <w:rPr>
          <w:rFonts w:asciiTheme="majorBidi" w:hAnsiTheme="majorBidi" w:cstheme="majorBidi"/>
          <w:sz w:val="28"/>
          <w:szCs w:val="28"/>
          <w:lang w:val="ru-RU"/>
        </w:rPr>
        <w:t xml:space="preserve">   </w:t>
      </w:r>
      <w:r w:rsidRPr="00667B78">
        <w:rPr>
          <w:rFonts w:asciiTheme="majorBidi" w:hAnsiTheme="majorBidi" w:cstheme="majorBidi"/>
          <w:sz w:val="28"/>
          <w:szCs w:val="28"/>
        </w:rPr>
        <w:t xml:space="preserve">Таким образом, запускается речевой механизм. Данный алгоритм осуществим под воздействием логопедической, нейропсихологической коррекции и медицинского сопровождения. Комплексное коррекционное </w:t>
      </w:r>
      <w:r w:rsidRPr="00667B78">
        <w:rPr>
          <w:rFonts w:asciiTheme="majorBidi" w:hAnsiTheme="majorBidi" w:cstheme="majorBidi"/>
          <w:sz w:val="28"/>
          <w:szCs w:val="28"/>
        </w:rPr>
        <w:lastRenderedPageBreak/>
        <w:t xml:space="preserve">воздействие ведёт к формированию единого функционирования системы мозга и обеспечивает полноценное развитие личности ребёнка. Для развития интеллектуального развития необходимо введение </w:t>
      </w:r>
      <w:proofErr w:type="spellStart"/>
      <w:r w:rsidRPr="00667B78">
        <w:rPr>
          <w:rFonts w:asciiTheme="majorBidi" w:hAnsiTheme="majorBidi" w:cstheme="majorBidi"/>
          <w:sz w:val="28"/>
          <w:szCs w:val="28"/>
        </w:rPr>
        <w:t>кинезиологических</w:t>
      </w:r>
      <w:proofErr w:type="spellEnd"/>
      <w:r w:rsidRPr="00667B78">
        <w:rPr>
          <w:rFonts w:asciiTheme="majorBidi" w:hAnsiTheme="majorBidi" w:cstheme="majorBidi"/>
          <w:sz w:val="28"/>
          <w:szCs w:val="28"/>
        </w:rPr>
        <w:t xml:space="preserve"> упражнений, которые позволяют активизировать межполушарное взаимодействие и обеспечить систематизированную работу полушарий мозга. Использование нейропсихологических методов и приемов способствует преодолению и коррекции имеющихся у детей нарушений: интеллектуальных, речевых, двигательных, поведенческих расстройств и способствует созданию базы для успешного преодоления </w:t>
      </w:r>
      <w:proofErr w:type="spellStart"/>
      <w:r w:rsidRPr="00667B78">
        <w:rPr>
          <w:rFonts w:asciiTheme="majorBidi" w:hAnsiTheme="majorBidi" w:cstheme="majorBidi"/>
          <w:sz w:val="28"/>
          <w:szCs w:val="28"/>
        </w:rPr>
        <w:t>психоречевых</w:t>
      </w:r>
      <w:proofErr w:type="spellEnd"/>
      <w:r w:rsidRPr="00667B78">
        <w:rPr>
          <w:rFonts w:asciiTheme="majorBidi" w:hAnsiTheme="majorBidi" w:cstheme="majorBidi"/>
          <w:sz w:val="28"/>
          <w:szCs w:val="28"/>
        </w:rPr>
        <w:t xml:space="preserve"> нарушений, даёт возможность логопедам более качественно вести свою работу.</w:t>
      </w:r>
    </w:p>
    <w:p w14:paraId="66017454" w14:textId="33590B67" w:rsidR="00667B78" w:rsidRPr="00667B78" w:rsidRDefault="00667B78" w:rsidP="00667B78">
      <w:pPr>
        <w:pStyle w:val="a3"/>
        <w:rPr>
          <w:rFonts w:asciiTheme="majorBidi" w:hAnsiTheme="majorBidi" w:cstheme="majorBidi"/>
          <w:b/>
          <w:bCs/>
          <w:sz w:val="28"/>
          <w:szCs w:val="28"/>
        </w:rPr>
      </w:pPr>
      <w:proofErr w:type="spellStart"/>
      <w:r w:rsidRPr="00667B78">
        <w:rPr>
          <w:rFonts w:asciiTheme="majorBidi" w:hAnsiTheme="majorBidi" w:cstheme="majorBidi"/>
          <w:b/>
          <w:bCs/>
          <w:sz w:val="28"/>
          <w:szCs w:val="28"/>
        </w:rPr>
        <w:t>Кинезиологические</w:t>
      </w:r>
      <w:proofErr w:type="spellEnd"/>
      <w:r w:rsidRPr="00667B78">
        <w:rPr>
          <w:rFonts w:asciiTheme="majorBidi" w:hAnsiTheme="majorBidi" w:cstheme="majorBidi"/>
          <w:b/>
          <w:bCs/>
          <w:sz w:val="28"/>
          <w:szCs w:val="28"/>
        </w:rPr>
        <w:t xml:space="preserve"> </w:t>
      </w:r>
      <w:proofErr w:type="spellStart"/>
      <w:r w:rsidRPr="00667B78">
        <w:rPr>
          <w:rFonts w:asciiTheme="majorBidi" w:hAnsiTheme="majorBidi" w:cstheme="majorBidi"/>
          <w:b/>
          <w:bCs/>
          <w:sz w:val="28"/>
          <w:szCs w:val="28"/>
        </w:rPr>
        <w:t>физминутки</w:t>
      </w:r>
      <w:proofErr w:type="spellEnd"/>
      <w:r w:rsidRPr="00667B78">
        <w:rPr>
          <w:rFonts w:asciiTheme="majorBidi" w:hAnsiTheme="majorBidi" w:cstheme="majorBidi"/>
          <w:b/>
          <w:bCs/>
          <w:sz w:val="28"/>
          <w:szCs w:val="28"/>
        </w:rPr>
        <w:t>.</w:t>
      </w:r>
    </w:p>
    <w:p w14:paraId="60D89A0C"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(упражнения для развития межполушарного взаимодействия)</w:t>
      </w:r>
    </w:p>
    <w:p w14:paraId="7934A703" w14:textId="7A173EBD"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Упражнения улучшают умственную деятельность, синхронизируют работу полушарий, содействую запоминанию, повышают стойкость внимания, улучшают процесс письма.</w:t>
      </w:r>
    </w:p>
    <w:p w14:paraId="73F808DC" w14:textId="77777777" w:rsidR="00667B78" w:rsidRPr="008C3CD9" w:rsidRDefault="00667B78" w:rsidP="00667B78">
      <w:pPr>
        <w:pStyle w:val="a3"/>
        <w:rPr>
          <w:rFonts w:asciiTheme="majorBidi" w:hAnsiTheme="majorBidi" w:cstheme="majorBidi"/>
          <w:b/>
          <w:bCs/>
          <w:sz w:val="28"/>
          <w:szCs w:val="28"/>
        </w:rPr>
      </w:pPr>
      <w:r w:rsidRPr="008C3CD9">
        <w:rPr>
          <w:rFonts w:asciiTheme="majorBidi" w:hAnsiTheme="majorBidi" w:cstheme="majorBidi"/>
          <w:b/>
          <w:bCs/>
          <w:sz w:val="28"/>
          <w:szCs w:val="28"/>
        </w:rPr>
        <w:t>1.Колечко.</w:t>
      </w:r>
    </w:p>
    <w:p w14:paraId="22D7557E" w14:textId="75677143"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Вначале упражнение выполняется каждой рукой отдельно, затем сразу двумя руками</w:t>
      </w:r>
    </w:p>
    <w:p w14:paraId="667A5BAB" w14:textId="6D25B2F7"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 Мы, конечно, любим лето:</w:t>
      </w:r>
    </w:p>
    <w:p w14:paraId="6213CC7D" w14:textId="5A4FB0DB"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Летом все теплом согрето,</w:t>
      </w:r>
    </w:p>
    <w:p w14:paraId="7C8F0AFB" w14:textId="3E40969A"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 xml:space="preserve"> Но за ним приходит осень,</w:t>
      </w:r>
    </w:p>
    <w:p w14:paraId="5E5AB53E" w14:textId="4EDE7201"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 xml:space="preserve"> Хоть ее мы и не просим,</w:t>
      </w:r>
    </w:p>
    <w:p w14:paraId="55483C15" w14:textId="46C864F5"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А потом идет зима –</w:t>
      </w:r>
    </w:p>
    <w:p w14:paraId="601E917E" w14:textId="10D5E79E"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И бела, и холодна.</w:t>
      </w:r>
    </w:p>
    <w:p w14:paraId="67CCCEEA" w14:textId="79235F5A"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За зимой идет весна –</w:t>
      </w:r>
    </w:p>
    <w:p w14:paraId="18D0B956" w14:textId="245FE0D2"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Вновь тепло несет она»</w:t>
      </w:r>
    </w:p>
    <w:p w14:paraId="3BC096FE" w14:textId="018CAF3B"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Это</w:t>
      </w:r>
      <w:r>
        <w:rPr>
          <w:rFonts w:asciiTheme="majorBidi" w:hAnsiTheme="majorBidi" w:cstheme="majorBidi"/>
          <w:sz w:val="28"/>
          <w:szCs w:val="28"/>
          <w:lang w:val="ru-RU"/>
        </w:rPr>
        <w:t xml:space="preserve"> </w:t>
      </w:r>
      <w:r w:rsidRPr="00667B78">
        <w:rPr>
          <w:rFonts w:asciiTheme="majorBidi" w:hAnsiTheme="majorBidi" w:cstheme="majorBidi"/>
          <w:sz w:val="28"/>
          <w:szCs w:val="28"/>
        </w:rPr>
        <w:t>упражнение можно дополнить заучиванием стихотворений, по типу пальчиковой гимнастики</w:t>
      </w:r>
    </w:p>
    <w:p w14:paraId="0AE19902" w14:textId="0D2B2841"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«Тает снег, уходит лед,</w:t>
      </w:r>
    </w:p>
    <w:p w14:paraId="1E1FEF57" w14:textId="4BB3F378"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И на речке – ледоход.</w:t>
      </w:r>
    </w:p>
    <w:p w14:paraId="51FA3BEB" w14:textId="61864082"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Скоро к нам придет апрель –</w:t>
      </w:r>
    </w:p>
    <w:p w14:paraId="3406EB5D" w14:textId="5D0E006C"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 xml:space="preserve">С крыш опять польет капель </w:t>
      </w:r>
    </w:p>
    <w:p w14:paraId="635E404F" w14:textId="67094E5F"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w:t>
      </w:r>
    </w:p>
    <w:p w14:paraId="31D5F316" w14:textId="77777777" w:rsidR="00667B78" w:rsidRPr="00667B78" w:rsidRDefault="00667B78" w:rsidP="00667B78">
      <w:pPr>
        <w:pStyle w:val="a3"/>
        <w:rPr>
          <w:rFonts w:asciiTheme="majorBidi" w:hAnsiTheme="majorBidi" w:cstheme="majorBidi"/>
          <w:b/>
          <w:bCs/>
          <w:sz w:val="28"/>
          <w:szCs w:val="28"/>
        </w:rPr>
      </w:pPr>
      <w:r w:rsidRPr="00667B78">
        <w:rPr>
          <w:rFonts w:asciiTheme="majorBidi" w:hAnsiTheme="majorBidi" w:cstheme="majorBidi"/>
          <w:b/>
          <w:bCs/>
          <w:sz w:val="28"/>
          <w:szCs w:val="28"/>
        </w:rPr>
        <w:t>2.Кулак-ребо-ладонь.</w:t>
      </w:r>
    </w:p>
    <w:p w14:paraId="37B45B82" w14:textId="6B1072F1"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 левой, затем - двумя руками вместе по 8-10 раз. Можно давать себе команды (кулак - ребро-ладонь).</w:t>
      </w:r>
    </w:p>
    <w:p w14:paraId="0B64AFC8" w14:textId="71167EFC"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w:t>
      </w:r>
    </w:p>
    <w:p w14:paraId="28E77B2E" w14:textId="07127812"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Лягушка (кулак) хочет (ребро) в пруд (ладонь),</w:t>
      </w:r>
    </w:p>
    <w:p w14:paraId="536D4D7B"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Лягушке (кулак) скучно (ребро) тут (ладонь).</w:t>
      </w:r>
    </w:p>
    <w:p w14:paraId="2342433F" w14:textId="77777777" w:rsidR="00667B78" w:rsidRPr="00667B78" w:rsidRDefault="00667B78" w:rsidP="00667B78">
      <w:pPr>
        <w:pStyle w:val="a3"/>
        <w:rPr>
          <w:rFonts w:asciiTheme="majorBidi" w:hAnsiTheme="majorBidi" w:cstheme="majorBidi"/>
          <w:sz w:val="28"/>
          <w:szCs w:val="28"/>
        </w:rPr>
      </w:pPr>
    </w:p>
    <w:p w14:paraId="401AA061" w14:textId="77777777" w:rsidR="00667B78" w:rsidRPr="00667B78" w:rsidRDefault="00667B78" w:rsidP="00667B78">
      <w:pPr>
        <w:pStyle w:val="a3"/>
        <w:rPr>
          <w:rFonts w:asciiTheme="majorBidi" w:hAnsiTheme="majorBidi" w:cstheme="majorBidi"/>
          <w:b/>
          <w:bCs/>
          <w:sz w:val="28"/>
          <w:szCs w:val="28"/>
        </w:rPr>
      </w:pPr>
      <w:r w:rsidRPr="00667B78">
        <w:rPr>
          <w:rFonts w:asciiTheme="majorBidi" w:hAnsiTheme="majorBidi" w:cstheme="majorBidi"/>
          <w:b/>
          <w:bCs/>
          <w:sz w:val="28"/>
          <w:szCs w:val="28"/>
        </w:rPr>
        <w:t>3. Лезгинка.</w:t>
      </w:r>
    </w:p>
    <w:p w14:paraId="58877092"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w:t>
      </w:r>
    </w:p>
    <w:p w14:paraId="5EF667E1" w14:textId="77777777" w:rsidR="00667B78" w:rsidRPr="00667B78" w:rsidRDefault="00667B78" w:rsidP="00667B78">
      <w:pPr>
        <w:pStyle w:val="a3"/>
        <w:rPr>
          <w:rFonts w:asciiTheme="majorBidi" w:hAnsiTheme="majorBidi" w:cstheme="majorBidi"/>
          <w:sz w:val="28"/>
          <w:szCs w:val="28"/>
        </w:rPr>
      </w:pPr>
    </w:p>
    <w:p w14:paraId="706EB64C" w14:textId="77777777" w:rsidR="00667B78" w:rsidRDefault="00667B78" w:rsidP="00667B78">
      <w:pPr>
        <w:pStyle w:val="a3"/>
        <w:rPr>
          <w:rFonts w:asciiTheme="majorBidi" w:hAnsiTheme="majorBidi" w:cstheme="majorBidi"/>
          <w:sz w:val="28"/>
          <w:szCs w:val="28"/>
        </w:rPr>
      </w:pPr>
      <w:r w:rsidRPr="00667B78">
        <w:rPr>
          <w:rFonts w:asciiTheme="majorBidi" w:hAnsiTheme="majorBidi" w:cstheme="majorBidi"/>
          <w:b/>
          <w:bCs/>
          <w:sz w:val="28"/>
          <w:szCs w:val="28"/>
        </w:rPr>
        <w:t>4. «Оладушки».</w:t>
      </w:r>
    </w:p>
    <w:p w14:paraId="2DFC1096" w14:textId="6A94FB04"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Правая рука лежит на колене ладонью вниз, левая — на другом колене ладонью вверх. Одновременная смена: теперь правая — ладонью вверх, а левая — ладонью вниз. По мере усвоения — движения ускорять.</w:t>
      </w:r>
    </w:p>
    <w:p w14:paraId="3A1508E8" w14:textId="77777777" w:rsidR="00667B78" w:rsidRPr="00667B78" w:rsidRDefault="00667B78" w:rsidP="00667B78">
      <w:pPr>
        <w:pStyle w:val="a3"/>
        <w:rPr>
          <w:rFonts w:asciiTheme="majorBidi" w:hAnsiTheme="majorBidi" w:cstheme="majorBidi"/>
          <w:sz w:val="28"/>
          <w:szCs w:val="28"/>
        </w:rPr>
      </w:pPr>
    </w:p>
    <w:p w14:paraId="280070A2" w14:textId="12E560AA"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Мы играли в ладушки—</w:t>
      </w:r>
    </w:p>
    <w:p w14:paraId="4061420A" w14:textId="04BA122F"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Жарили оладушки.</w:t>
      </w:r>
    </w:p>
    <w:p w14:paraId="29E6EC04" w14:textId="71583FEE"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Так пожарим, повернем</w:t>
      </w:r>
    </w:p>
    <w:p w14:paraId="63BDABBF" w14:textId="619989C4"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И опять играть начнем.</w:t>
      </w:r>
    </w:p>
    <w:p w14:paraId="7E729E11" w14:textId="77777777" w:rsidR="00667B78" w:rsidRPr="00667B78" w:rsidRDefault="00667B78" w:rsidP="00667B78">
      <w:pPr>
        <w:pStyle w:val="a3"/>
        <w:rPr>
          <w:rFonts w:asciiTheme="majorBidi" w:hAnsiTheme="majorBidi" w:cstheme="majorBidi"/>
          <w:sz w:val="28"/>
          <w:szCs w:val="28"/>
        </w:rPr>
      </w:pPr>
    </w:p>
    <w:p w14:paraId="7286A6E7" w14:textId="77777777" w:rsidR="008C3CD9" w:rsidRDefault="00667B78" w:rsidP="00667B78">
      <w:pPr>
        <w:pStyle w:val="a3"/>
        <w:rPr>
          <w:rFonts w:asciiTheme="majorBidi" w:hAnsiTheme="majorBidi" w:cstheme="majorBidi"/>
          <w:sz w:val="28"/>
          <w:szCs w:val="28"/>
        </w:rPr>
      </w:pPr>
      <w:r w:rsidRPr="008C3CD9">
        <w:rPr>
          <w:rFonts w:asciiTheme="majorBidi" w:hAnsiTheme="majorBidi" w:cstheme="majorBidi"/>
          <w:b/>
          <w:bCs/>
          <w:sz w:val="28"/>
          <w:szCs w:val="28"/>
        </w:rPr>
        <w:t>5. Змейка</w:t>
      </w:r>
      <w:r w:rsidRPr="00667B78">
        <w:rPr>
          <w:rFonts w:asciiTheme="majorBidi" w:hAnsiTheme="majorBidi" w:cstheme="majorBidi"/>
          <w:sz w:val="28"/>
          <w:szCs w:val="28"/>
        </w:rPr>
        <w:t xml:space="preserve">. </w:t>
      </w:r>
    </w:p>
    <w:p w14:paraId="0E26F0A8" w14:textId="5A470B3A"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Прикасаться к пальцу нельзя. Последовательно в упражнении должны участвовать все пальцы обеих рук.</w:t>
      </w:r>
    </w:p>
    <w:p w14:paraId="06EB27E3" w14:textId="77777777" w:rsidR="00667B78" w:rsidRPr="00667B78" w:rsidRDefault="00667B78" w:rsidP="00667B78">
      <w:pPr>
        <w:pStyle w:val="a3"/>
        <w:rPr>
          <w:rFonts w:asciiTheme="majorBidi" w:hAnsiTheme="majorBidi" w:cstheme="majorBidi"/>
          <w:sz w:val="28"/>
          <w:szCs w:val="28"/>
        </w:rPr>
      </w:pPr>
    </w:p>
    <w:p w14:paraId="3B90ED94" w14:textId="77777777" w:rsidR="008C3CD9" w:rsidRDefault="00667B78" w:rsidP="00667B78">
      <w:pPr>
        <w:pStyle w:val="a3"/>
        <w:rPr>
          <w:rFonts w:asciiTheme="majorBidi" w:hAnsiTheme="majorBidi" w:cstheme="majorBidi"/>
          <w:sz w:val="28"/>
          <w:szCs w:val="28"/>
        </w:rPr>
      </w:pPr>
      <w:r w:rsidRPr="008C3CD9">
        <w:rPr>
          <w:rFonts w:asciiTheme="majorBidi" w:hAnsiTheme="majorBidi" w:cstheme="majorBidi"/>
          <w:b/>
          <w:bCs/>
          <w:sz w:val="28"/>
          <w:szCs w:val="28"/>
        </w:rPr>
        <w:t>6. Кулак-ладонь</w:t>
      </w:r>
      <w:r w:rsidRPr="00667B78">
        <w:rPr>
          <w:rFonts w:asciiTheme="majorBidi" w:hAnsiTheme="majorBidi" w:cstheme="majorBidi"/>
          <w:sz w:val="28"/>
          <w:szCs w:val="28"/>
        </w:rPr>
        <w:t xml:space="preserve">. </w:t>
      </w:r>
    </w:p>
    <w:p w14:paraId="10638AD6" w14:textId="41F7137E"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 xml:space="preserve">Обе руки лежат на столе или на коленях ладонями вниз, одна сжата в кулак. Одновременно кулак разжать, а другую ладонь сжать в кулак, поменять руки. Движения по мере усвоения можно ускорять, но следить за тем, чтобы сжатия - </w:t>
      </w:r>
      <w:proofErr w:type="spellStart"/>
      <w:r w:rsidRPr="00667B78">
        <w:rPr>
          <w:rFonts w:asciiTheme="majorBidi" w:hAnsiTheme="majorBidi" w:cstheme="majorBidi"/>
          <w:sz w:val="28"/>
          <w:szCs w:val="28"/>
        </w:rPr>
        <w:t>разжатия</w:t>
      </w:r>
      <w:proofErr w:type="spellEnd"/>
      <w:r w:rsidRPr="00667B78">
        <w:rPr>
          <w:rFonts w:asciiTheme="majorBidi" w:hAnsiTheme="majorBidi" w:cstheme="majorBidi"/>
          <w:sz w:val="28"/>
          <w:szCs w:val="28"/>
        </w:rPr>
        <w:t xml:space="preserve"> производились попеременно, не соскальзывая на одновременные.</w:t>
      </w:r>
    </w:p>
    <w:p w14:paraId="6F2791F4" w14:textId="3EB3A29D" w:rsidR="00667B78" w:rsidRPr="00667B78" w:rsidRDefault="00667B78" w:rsidP="008C3CD9">
      <w:pPr>
        <w:pStyle w:val="a3"/>
        <w:rPr>
          <w:rFonts w:asciiTheme="majorBidi" w:hAnsiTheme="majorBidi" w:cstheme="majorBidi"/>
          <w:sz w:val="28"/>
          <w:szCs w:val="28"/>
        </w:rPr>
      </w:pPr>
      <w:r w:rsidRPr="00667B78">
        <w:rPr>
          <w:rFonts w:asciiTheme="majorBidi" w:hAnsiTheme="majorBidi" w:cstheme="majorBidi"/>
          <w:sz w:val="28"/>
          <w:szCs w:val="28"/>
        </w:rPr>
        <w:t>Вот ладошка, вот кулак.</w:t>
      </w:r>
    </w:p>
    <w:p w14:paraId="5C17402A" w14:textId="77777777"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Всё быстрей делай так.</w:t>
      </w:r>
    </w:p>
    <w:p w14:paraId="03057549" w14:textId="77777777" w:rsidR="00667B78" w:rsidRPr="00667B78" w:rsidRDefault="00667B78" w:rsidP="00667B78">
      <w:pPr>
        <w:pStyle w:val="a3"/>
        <w:rPr>
          <w:rFonts w:asciiTheme="majorBidi" w:hAnsiTheme="majorBidi" w:cstheme="majorBidi"/>
          <w:sz w:val="28"/>
          <w:szCs w:val="28"/>
        </w:rPr>
      </w:pPr>
    </w:p>
    <w:p w14:paraId="14102325" w14:textId="77777777" w:rsidR="008C3CD9" w:rsidRDefault="00667B78" w:rsidP="00667B78">
      <w:pPr>
        <w:pStyle w:val="a3"/>
        <w:rPr>
          <w:rFonts w:asciiTheme="majorBidi" w:hAnsiTheme="majorBidi" w:cstheme="majorBidi"/>
          <w:sz w:val="28"/>
          <w:szCs w:val="28"/>
        </w:rPr>
      </w:pPr>
      <w:r w:rsidRPr="008C3CD9">
        <w:rPr>
          <w:rFonts w:asciiTheme="majorBidi" w:hAnsiTheme="majorBidi" w:cstheme="majorBidi"/>
          <w:b/>
          <w:bCs/>
          <w:sz w:val="28"/>
          <w:szCs w:val="28"/>
        </w:rPr>
        <w:t>7. Зеркальное рисование</w:t>
      </w:r>
      <w:r w:rsidRPr="00667B78">
        <w:rPr>
          <w:rFonts w:asciiTheme="majorBidi" w:hAnsiTheme="majorBidi" w:cstheme="majorBidi"/>
          <w:sz w:val="28"/>
          <w:szCs w:val="28"/>
        </w:rPr>
        <w:t>.</w:t>
      </w:r>
    </w:p>
    <w:p w14:paraId="037125D3" w14:textId="0C7232B6"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Положите на стол чистый лист бумаги. Возьмите в обе руки по карандашу. Начните рисовать двумя руками одновременно зеркально-симметричные рисунки, буквы. Когда деятельность двух полушарий синхронизируется, заметно возрастет эффективность работы.</w:t>
      </w:r>
    </w:p>
    <w:p w14:paraId="26C4BAE4" w14:textId="77777777" w:rsidR="00667B78" w:rsidRPr="00667B78" w:rsidRDefault="00667B78" w:rsidP="00667B78">
      <w:pPr>
        <w:pStyle w:val="a3"/>
        <w:rPr>
          <w:rFonts w:asciiTheme="majorBidi" w:hAnsiTheme="majorBidi" w:cstheme="majorBidi"/>
          <w:sz w:val="28"/>
          <w:szCs w:val="28"/>
        </w:rPr>
      </w:pPr>
    </w:p>
    <w:p w14:paraId="71893BDF" w14:textId="77777777" w:rsidR="008C3CD9" w:rsidRPr="008C3CD9" w:rsidRDefault="00667B78" w:rsidP="00667B78">
      <w:pPr>
        <w:pStyle w:val="a3"/>
        <w:rPr>
          <w:rFonts w:asciiTheme="majorBidi" w:hAnsiTheme="majorBidi" w:cstheme="majorBidi"/>
          <w:b/>
          <w:bCs/>
          <w:sz w:val="28"/>
          <w:szCs w:val="28"/>
        </w:rPr>
      </w:pPr>
      <w:r w:rsidRPr="008C3CD9">
        <w:rPr>
          <w:rFonts w:asciiTheme="majorBidi" w:hAnsiTheme="majorBidi" w:cstheme="majorBidi"/>
          <w:b/>
          <w:bCs/>
          <w:sz w:val="28"/>
          <w:szCs w:val="28"/>
        </w:rPr>
        <w:t xml:space="preserve">8. Ухо – нос. </w:t>
      </w:r>
    </w:p>
    <w:p w14:paraId="64427FE1" w14:textId="4A2110AB"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наоборот».</w:t>
      </w:r>
    </w:p>
    <w:p w14:paraId="6630BB22" w14:textId="77777777" w:rsidR="00667B78" w:rsidRPr="00667B78" w:rsidRDefault="00667B78" w:rsidP="00667B78">
      <w:pPr>
        <w:pStyle w:val="a3"/>
        <w:rPr>
          <w:rFonts w:asciiTheme="majorBidi" w:hAnsiTheme="majorBidi" w:cstheme="majorBidi"/>
          <w:sz w:val="28"/>
          <w:szCs w:val="28"/>
        </w:rPr>
      </w:pPr>
    </w:p>
    <w:p w14:paraId="570E79BA" w14:textId="77777777" w:rsidR="008C3CD9" w:rsidRPr="008C3CD9" w:rsidRDefault="00667B78" w:rsidP="00667B78">
      <w:pPr>
        <w:pStyle w:val="a3"/>
        <w:rPr>
          <w:rFonts w:asciiTheme="majorBidi" w:hAnsiTheme="majorBidi" w:cstheme="majorBidi"/>
          <w:b/>
          <w:bCs/>
          <w:sz w:val="28"/>
          <w:szCs w:val="28"/>
        </w:rPr>
      </w:pPr>
      <w:r w:rsidRPr="008C3CD9">
        <w:rPr>
          <w:rFonts w:asciiTheme="majorBidi" w:hAnsiTheme="majorBidi" w:cstheme="majorBidi"/>
          <w:b/>
          <w:bCs/>
          <w:sz w:val="28"/>
          <w:szCs w:val="28"/>
        </w:rPr>
        <w:t>9. Горизонтальная восьмерка.</w:t>
      </w:r>
    </w:p>
    <w:p w14:paraId="7687E828" w14:textId="38CACC5A" w:rsidR="00667B78" w:rsidRPr="00667B78" w:rsidRDefault="00667B78" w:rsidP="00667B78">
      <w:pPr>
        <w:pStyle w:val="a3"/>
        <w:rPr>
          <w:rFonts w:asciiTheme="majorBidi" w:hAnsiTheme="majorBidi" w:cstheme="majorBidi"/>
          <w:sz w:val="28"/>
          <w:szCs w:val="28"/>
        </w:rPr>
      </w:pPr>
      <w:r w:rsidRPr="00667B78">
        <w:rPr>
          <w:rFonts w:asciiTheme="majorBidi" w:hAnsiTheme="majorBidi" w:cstheme="majorBidi"/>
          <w:sz w:val="28"/>
          <w:szCs w:val="28"/>
        </w:rPr>
        <w:t xml:space="preserve"> Вытяните перед собой  правую руку на уровне глаз, пальцы сожмите в кулак, оставьте вытянутыми указательный и средний пальцы. Нарисуйте в </w:t>
      </w:r>
      <w:r w:rsidRPr="00667B78">
        <w:rPr>
          <w:rFonts w:asciiTheme="majorBidi" w:hAnsiTheme="majorBidi" w:cstheme="majorBidi"/>
          <w:sz w:val="28"/>
          <w:szCs w:val="28"/>
        </w:rPr>
        <w:lastRenderedPageBreak/>
        <w:t>воздухе этими пальцами знак бесконечности как можно большого размера. Когда рука из центра этого знака начнет подниматься вверх, начните наблюдение, не моргая глазами, взглядом, направленным на промежуток между кончиками пальцев, не поворачивая головы.</w:t>
      </w:r>
    </w:p>
    <w:p w14:paraId="56E23A72" w14:textId="77777777" w:rsidR="00667B78" w:rsidRPr="00667B78" w:rsidRDefault="00667B78" w:rsidP="00667B78">
      <w:pPr>
        <w:pStyle w:val="a3"/>
        <w:rPr>
          <w:rFonts w:asciiTheme="majorBidi" w:hAnsiTheme="majorBidi" w:cstheme="majorBidi"/>
          <w:sz w:val="28"/>
          <w:szCs w:val="28"/>
        </w:rPr>
      </w:pPr>
    </w:p>
    <w:p w14:paraId="3FE90141" w14:textId="77777777" w:rsidR="00667B78" w:rsidRPr="00667B78" w:rsidRDefault="00667B78" w:rsidP="00667B78">
      <w:pPr>
        <w:pStyle w:val="a3"/>
        <w:rPr>
          <w:rFonts w:asciiTheme="majorBidi" w:hAnsiTheme="majorBidi" w:cstheme="majorBidi"/>
          <w:sz w:val="28"/>
          <w:szCs w:val="28"/>
        </w:rPr>
      </w:pPr>
    </w:p>
    <w:p w14:paraId="65E8F8DF" w14:textId="565A54F1" w:rsidR="00A066C2" w:rsidRDefault="00A066C2" w:rsidP="00667B78">
      <w:pPr>
        <w:pStyle w:val="a3"/>
        <w:rPr>
          <w:rFonts w:asciiTheme="majorBidi" w:hAnsiTheme="majorBidi" w:cstheme="majorBidi"/>
          <w:sz w:val="28"/>
          <w:szCs w:val="28"/>
        </w:rPr>
      </w:pPr>
    </w:p>
    <w:p w14:paraId="627993BD" w14:textId="77777777" w:rsidR="008C3CD9" w:rsidRPr="00667B78" w:rsidRDefault="008C3CD9" w:rsidP="00667B78">
      <w:pPr>
        <w:pStyle w:val="a3"/>
        <w:rPr>
          <w:rFonts w:asciiTheme="majorBidi" w:hAnsiTheme="majorBidi" w:cstheme="majorBidi"/>
          <w:sz w:val="28"/>
          <w:szCs w:val="28"/>
        </w:rPr>
      </w:pPr>
    </w:p>
    <w:sectPr w:rsidR="008C3CD9" w:rsidRPr="00667B78" w:rsidSect="00667B7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C2"/>
    <w:rsid w:val="00667B78"/>
    <w:rsid w:val="008C3CD9"/>
    <w:rsid w:val="00A066C2"/>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09DF"/>
  <w15:chartTrackingRefBased/>
  <w15:docId w15:val="{B54C58DD-5F68-483B-BE1E-804A8E7B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7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16984">
      <w:bodyDiv w:val="1"/>
      <w:marLeft w:val="0"/>
      <w:marRight w:val="0"/>
      <w:marTop w:val="0"/>
      <w:marBottom w:val="0"/>
      <w:divBdr>
        <w:top w:val="none" w:sz="0" w:space="0" w:color="auto"/>
        <w:left w:val="none" w:sz="0" w:space="0" w:color="auto"/>
        <w:bottom w:val="none" w:sz="0" w:space="0" w:color="auto"/>
        <w:right w:val="none" w:sz="0" w:space="0" w:color="auto"/>
      </w:divBdr>
      <w:divsChild>
        <w:div w:id="1236739693">
          <w:marLeft w:val="0"/>
          <w:marRight w:val="0"/>
          <w:marTop w:val="0"/>
          <w:marBottom w:val="0"/>
          <w:divBdr>
            <w:top w:val="none" w:sz="0" w:space="0" w:color="auto"/>
            <w:left w:val="none" w:sz="0" w:space="0" w:color="auto"/>
            <w:bottom w:val="none" w:sz="0" w:space="0" w:color="auto"/>
            <w:right w:val="none" w:sz="0" w:space="0" w:color="auto"/>
          </w:divBdr>
          <w:divsChild>
            <w:div w:id="485829587">
              <w:marLeft w:val="0"/>
              <w:marRight w:val="0"/>
              <w:marTop w:val="0"/>
              <w:marBottom w:val="0"/>
              <w:divBdr>
                <w:top w:val="none" w:sz="0" w:space="0" w:color="auto"/>
                <w:left w:val="none" w:sz="0" w:space="0" w:color="auto"/>
                <w:bottom w:val="none" w:sz="0" w:space="0" w:color="auto"/>
                <w:right w:val="none" w:sz="0" w:space="0" w:color="auto"/>
              </w:divBdr>
              <w:divsChild>
                <w:div w:id="2022314693">
                  <w:marLeft w:val="0"/>
                  <w:marRight w:val="0"/>
                  <w:marTop w:val="0"/>
                  <w:marBottom w:val="0"/>
                  <w:divBdr>
                    <w:top w:val="none" w:sz="0" w:space="0" w:color="auto"/>
                    <w:left w:val="none" w:sz="0" w:space="0" w:color="auto"/>
                    <w:bottom w:val="none" w:sz="0" w:space="0" w:color="auto"/>
                    <w:right w:val="none" w:sz="0" w:space="0" w:color="auto"/>
                  </w:divBdr>
                  <w:divsChild>
                    <w:div w:id="1724519435">
                      <w:marLeft w:val="0"/>
                      <w:marRight w:val="0"/>
                      <w:marTop w:val="0"/>
                      <w:marBottom w:val="0"/>
                      <w:divBdr>
                        <w:top w:val="none" w:sz="0" w:space="0" w:color="auto"/>
                        <w:left w:val="none" w:sz="0" w:space="0" w:color="auto"/>
                        <w:bottom w:val="none" w:sz="0" w:space="0" w:color="auto"/>
                        <w:right w:val="none" w:sz="0" w:space="0" w:color="auto"/>
                      </w:divBdr>
                      <w:divsChild>
                        <w:div w:id="1981035042">
                          <w:marLeft w:val="0"/>
                          <w:marRight w:val="0"/>
                          <w:marTop w:val="0"/>
                          <w:marBottom w:val="0"/>
                          <w:divBdr>
                            <w:top w:val="none" w:sz="0" w:space="0" w:color="auto"/>
                            <w:left w:val="none" w:sz="0" w:space="0" w:color="auto"/>
                            <w:bottom w:val="none" w:sz="0" w:space="0" w:color="auto"/>
                            <w:right w:val="none" w:sz="0" w:space="0" w:color="auto"/>
                          </w:divBdr>
                        </w:div>
                        <w:div w:id="17310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91080">
          <w:marLeft w:val="0"/>
          <w:marRight w:val="0"/>
          <w:marTop w:val="0"/>
          <w:marBottom w:val="360"/>
          <w:divBdr>
            <w:top w:val="none" w:sz="0" w:space="0" w:color="auto"/>
            <w:left w:val="none" w:sz="0" w:space="0" w:color="auto"/>
            <w:bottom w:val="none" w:sz="0" w:space="0" w:color="auto"/>
            <w:right w:val="none" w:sz="0" w:space="0" w:color="auto"/>
          </w:divBdr>
          <w:divsChild>
            <w:div w:id="224461688">
              <w:marLeft w:val="0"/>
              <w:marRight w:val="0"/>
              <w:marTop w:val="0"/>
              <w:marBottom w:val="0"/>
              <w:divBdr>
                <w:top w:val="none" w:sz="0" w:space="0" w:color="auto"/>
                <w:left w:val="none" w:sz="0" w:space="0" w:color="auto"/>
                <w:bottom w:val="none" w:sz="0" w:space="0" w:color="auto"/>
                <w:right w:val="none" w:sz="0" w:space="0" w:color="auto"/>
              </w:divBdr>
              <w:divsChild>
                <w:div w:id="1515608744">
                  <w:marLeft w:val="0"/>
                  <w:marRight w:val="0"/>
                  <w:marTop w:val="0"/>
                  <w:marBottom w:val="0"/>
                  <w:divBdr>
                    <w:top w:val="none" w:sz="0" w:space="0" w:color="auto"/>
                    <w:left w:val="none" w:sz="0" w:space="0" w:color="auto"/>
                    <w:bottom w:val="none" w:sz="0" w:space="0" w:color="auto"/>
                    <w:right w:val="none" w:sz="0" w:space="0" w:color="auto"/>
                  </w:divBdr>
                  <w:divsChild>
                    <w:div w:id="1796604263">
                      <w:marLeft w:val="0"/>
                      <w:marRight w:val="0"/>
                      <w:marTop w:val="0"/>
                      <w:marBottom w:val="0"/>
                      <w:divBdr>
                        <w:top w:val="none" w:sz="0" w:space="0" w:color="auto"/>
                        <w:left w:val="none" w:sz="0" w:space="0" w:color="auto"/>
                        <w:bottom w:val="none" w:sz="0" w:space="0" w:color="auto"/>
                        <w:right w:val="none" w:sz="0" w:space="0" w:color="auto"/>
                      </w:divBdr>
                      <w:divsChild>
                        <w:div w:id="111013031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1667</Words>
  <Characters>9505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2021-02-09T11:44:00Z</dcterms:created>
  <dcterms:modified xsi:type="dcterms:W3CDTF">2021-02-09T11:56:00Z</dcterms:modified>
</cp:coreProperties>
</file>