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10E" w:rsidRDefault="0019610E" w:rsidP="00B80DD9">
      <w:pPr>
        <w:spacing w:after="0" w:line="360" w:lineRule="auto"/>
        <w:ind w:right="141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УДК 372.851</w:t>
      </w:r>
    </w:p>
    <w:p w:rsidR="00155C98" w:rsidRPr="00717F27" w:rsidRDefault="00155C98" w:rsidP="00B80DD9">
      <w:pPr>
        <w:spacing w:after="0" w:line="360" w:lineRule="auto"/>
        <w:ind w:right="141" w:firstLine="425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Бақытова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.Ж</w:t>
      </w:r>
      <w:r w:rsidRPr="00717F2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717F27">
        <w:rPr>
          <w:rFonts w:ascii="Times New Roman" w:hAnsi="Times New Roman" w:cs="Times New Roman"/>
          <w:b/>
          <w:sz w:val="28"/>
          <w:szCs w:val="28"/>
        </w:rPr>
        <w:t xml:space="preserve"> студент</w:t>
      </w:r>
      <w:r>
        <w:rPr>
          <w:rFonts w:ascii="Times New Roman" w:hAnsi="Times New Roman" w:cs="Times New Roman"/>
          <w:b/>
          <w:sz w:val="28"/>
          <w:szCs w:val="28"/>
        </w:rPr>
        <w:t xml:space="preserve">ка 4 </w:t>
      </w:r>
      <w:r w:rsidRPr="00717F27">
        <w:rPr>
          <w:rFonts w:ascii="Times New Roman" w:hAnsi="Times New Roman" w:cs="Times New Roman"/>
          <w:b/>
          <w:sz w:val="28"/>
          <w:szCs w:val="28"/>
        </w:rPr>
        <w:t>курса</w:t>
      </w:r>
    </w:p>
    <w:p w:rsidR="00155C98" w:rsidRPr="00155C98" w:rsidRDefault="00155C98" w:rsidP="00B80DD9">
      <w:pPr>
        <w:tabs>
          <w:tab w:val="left" w:pos="2520"/>
        </w:tabs>
        <w:spacing w:after="0" w:line="360" w:lineRule="auto"/>
        <w:ind w:right="141" w:firstLine="482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17F27">
        <w:rPr>
          <w:rFonts w:ascii="Times New Roman" w:hAnsi="Times New Roman" w:cs="Times New Roman"/>
          <w:b/>
          <w:sz w:val="28"/>
          <w:szCs w:val="28"/>
        </w:rPr>
        <w:t xml:space="preserve">Научный руководитель: </w:t>
      </w:r>
      <w:r w:rsidRPr="009E5AD8"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  <w:t>К</w:t>
      </w:r>
      <w:r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  <w:t>а‎</w:t>
      </w:r>
      <w:r w:rsidRPr="009E5AD8"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  <w:t>лж</w:t>
      </w:r>
      <w:r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  <w:t>а‎</w:t>
      </w:r>
      <w:r w:rsidRPr="009E5AD8"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  <w:t>о‎</w:t>
      </w:r>
      <w:r w:rsidRPr="009E5AD8"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  <w:t>в М.У., к.ф.м.н.,</w:t>
      </w:r>
    </w:p>
    <w:p w:rsidR="00155C98" w:rsidRDefault="00155C98" w:rsidP="00B80DD9">
      <w:pPr>
        <w:tabs>
          <w:tab w:val="left" w:pos="2520"/>
        </w:tabs>
        <w:spacing w:after="0" w:line="360" w:lineRule="auto"/>
        <w:ind w:right="141" w:firstLine="4820"/>
        <w:jc w:val="right"/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  <w:t>а‎</w:t>
      </w:r>
      <w:r w:rsidRPr="009E5AD8"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  <w:t>сс</w:t>
      </w:r>
      <w:r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  <w:t>о‎</w:t>
      </w:r>
      <w:r w:rsidRPr="009E5AD8"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  <w:t>ц</w:t>
      </w:r>
      <w:r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  <w:t>и‎и‎</w:t>
      </w:r>
      <w:r w:rsidRPr="009E5AD8"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  <w:t>о‎</w:t>
      </w:r>
      <w:r w:rsidRPr="009E5AD8"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  <w:t>а‎</w:t>
      </w:r>
      <w:r w:rsidRPr="009E5AD8"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  <w:t>нн</w:t>
      </w:r>
      <w:r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  <w:t xml:space="preserve">ы‎й </w:t>
      </w:r>
      <w:r w:rsidRPr="009E5AD8"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  <w:t>пр</w:t>
      </w:r>
      <w:r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  <w:t>о‎</w:t>
      </w:r>
      <w:r w:rsidRPr="009E5AD8"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  <w:t>ф</w:t>
      </w:r>
      <w:r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  <w:t>е‎</w:t>
      </w:r>
      <w:r w:rsidRPr="009E5AD8"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  <w:t>сс</w:t>
      </w:r>
      <w:r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  <w:t>о‎</w:t>
      </w:r>
      <w:r w:rsidRPr="009E5AD8"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  <w:t>р</w:t>
      </w:r>
    </w:p>
    <w:p w:rsidR="00155C98" w:rsidRDefault="00155C98" w:rsidP="00B80DD9">
      <w:pPr>
        <w:tabs>
          <w:tab w:val="left" w:pos="709"/>
          <w:tab w:val="left" w:pos="2520"/>
        </w:tabs>
        <w:spacing w:after="0" w:line="360" w:lineRule="auto"/>
        <w:ind w:right="141"/>
        <w:jc w:val="right"/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</w:pPr>
      <w:r w:rsidRPr="009E5AD8"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  <w:t>К</w:t>
      </w:r>
      <w:r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  <w:t>о‎</w:t>
      </w:r>
      <w:r w:rsidRPr="009E5AD8"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  <w:t>ст</w:t>
      </w:r>
      <w:r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  <w:t>а‎</w:t>
      </w:r>
      <w:r w:rsidRPr="009E5AD8"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  <w:t>а‎</w:t>
      </w:r>
      <w:r w:rsidRPr="009E5AD8"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  <w:t>йск</w:t>
      </w:r>
      <w:r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  <w:t xml:space="preserve">и‎й </w:t>
      </w:r>
      <w:r w:rsidRPr="009E5AD8"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  <w:t>р</w:t>
      </w:r>
      <w:r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  <w:t>е‎</w:t>
      </w:r>
      <w:r w:rsidRPr="009E5AD8"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  <w:t>г</w:t>
      </w:r>
      <w:r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  <w:t>и‎о‎</w:t>
      </w:r>
      <w:r w:rsidRPr="009E5AD8"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  <w:t>а‎</w:t>
      </w:r>
      <w:r w:rsidRPr="009E5AD8"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  <w:t>льн</w:t>
      </w:r>
      <w:r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  <w:t>ы‎</w:t>
      </w:r>
      <w:r w:rsidRPr="009E5AD8"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  <w:t xml:space="preserve">й </w:t>
      </w:r>
    </w:p>
    <w:p w:rsidR="00155C98" w:rsidRDefault="00155C98" w:rsidP="00B80DD9">
      <w:pPr>
        <w:tabs>
          <w:tab w:val="left" w:pos="709"/>
          <w:tab w:val="left" w:pos="2520"/>
        </w:tabs>
        <w:spacing w:after="0" w:line="360" w:lineRule="auto"/>
        <w:ind w:right="141"/>
        <w:jc w:val="right"/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</w:pPr>
      <w:r w:rsidRPr="009E5AD8"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  <w:t>ун</w:t>
      </w:r>
      <w:r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  <w:t>и‎</w:t>
      </w:r>
      <w:r w:rsidRPr="009E5AD8"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  <w:t>е‎</w:t>
      </w:r>
      <w:r w:rsidRPr="009E5AD8"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  <w:t>рс</w:t>
      </w:r>
      <w:r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  <w:t>и‎</w:t>
      </w:r>
      <w:r w:rsidRPr="009E5AD8"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  <w:t>т</w:t>
      </w:r>
      <w:r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  <w:t>е‎</w:t>
      </w:r>
      <w:r w:rsidRPr="009E5AD8"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  <w:t xml:space="preserve">т </w:t>
      </w:r>
      <w:r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  <w:t>и‎</w:t>
      </w:r>
      <w:r w:rsidRPr="009E5AD8"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  <w:t>м</w:t>
      </w:r>
      <w:r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  <w:t>е‎</w:t>
      </w:r>
      <w:r w:rsidRPr="009E5AD8"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  <w:t>и‎ А.</w:t>
      </w:r>
      <w:r w:rsidRPr="009E5AD8"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  <w:t>Б</w:t>
      </w:r>
      <w:r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  <w:t>а‎</w:t>
      </w:r>
      <w:r w:rsidRPr="009E5AD8"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  <w:t>йтурс</w:t>
      </w:r>
      <w:r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  <w:t>ы‎</w:t>
      </w:r>
      <w:r w:rsidRPr="009E5AD8"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  <w:t>о‎</w:t>
      </w:r>
      <w:r w:rsidRPr="009E5AD8"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  <w:t>в</w:t>
      </w:r>
      <w:r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  <w:t>а‎</w:t>
      </w:r>
    </w:p>
    <w:p w:rsidR="00155C98" w:rsidRDefault="00155C98" w:rsidP="00B80DD9">
      <w:pPr>
        <w:tabs>
          <w:tab w:val="left" w:pos="709"/>
          <w:tab w:val="left" w:pos="2520"/>
        </w:tabs>
        <w:spacing w:after="0" w:line="360" w:lineRule="auto"/>
        <w:ind w:right="141"/>
        <w:jc w:val="right"/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</w:pPr>
    </w:p>
    <w:p w:rsidR="00155C98" w:rsidRPr="00155C98" w:rsidRDefault="00155C98" w:rsidP="00B80DD9">
      <w:pPr>
        <w:tabs>
          <w:tab w:val="left" w:pos="709"/>
          <w:tab w:val="left" w:pos="2520"/>
        </w:tabs>
        <w:spacing w:after="0" w:line="360" w:lineRule="auto"/>
        <w:ind w:right="141"/>
        <w:jc w:val="center"/>
        <w:rPr>
          <w:rFonts w:ascii="Times New Roman" w:hAnsi="Times New Roman"/>
          <w:b/>
          <w:bCs/>
          <w:noProof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noProof/>
          <w:color w:val="000000" w:themeColor="text1"/>
          <w:sz w:val="28"/>
          <w:szCs w:val="28"/>
        </w:rPr>
        <w:t>МЕТОД АНАЛОГИИ В ШКОЛЬНОМ КУРСЕ МАТЕМАТИКИ В УСЛОВИЯХ ОБНОВЛЕННОГО СОДЕРЖАНИЯ ОБРАЗОВАНИЯ</w:t>
      </w:r>
    </w:p>
    <w:p w:rsidR="00374D80" w:rsidRPr="00EC167E" w:rsidRDefault="00374D80" w:rsidP="00B80D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C98">
        <w:rPr>
          <w:rFonts w:ascii="Times New Roman" w:hAnsi="Times New Roman" w:cs="Times New Roman"/>
          <w:i/>
          <w:sz w:val="28"/>
          <w:szCs w:val="28"/>
        </w:rPr>
        <w:t>Аннотация:</w:t>
      </w:r>
      <w:r w:rsidRPr="00EC167E">
        <w:rPr>
          <w:rFonts w:ascii="Times New Roman" w:hAnsi="Times New Roman" w:cs="Times New Roman"/>
          <w:sz w:val="28"/>
          <w:szCs w:val="28"/>
        </w:rPr>
        <w:t xml:space="preserve"> В статье представлен материал о методе аналогии при изучении математики в школе. Дан обзор к пониманию сущностных характеристик метода аналогии, приведены примеры использования аналогии в школьной математике. </w:t>
      </w:r>
    </w:p>
    <w:p w:rsidR="004625FC" w:rsidRDefault="00374D80" w:rsidP="00B80D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C98">
        <w:rPr>
          <w:rFonts w:ascii="Times New Roman" w:hAnsi="Times New Roman" w:cs="Times New Roman"/>
          <w:i/>
          <w:sz w:val="28"/>
          <w:szCs w:val="28"/>
        </w:rPr>
        <w:t>Ключевые слова:</w:t>
      </w:r>
      <w:r w:rsidRPr="00EC167E">
        <w:rPr>
          <w:rFonts w:ascii="Times New Roman" w:hAnsi="Times New Roman" w:cs="Times New Roman"/>
          <w:sz w:val="28"/>
          <w:szCs w:val="28"/>
        </w:rPr>
        <w:t xml:space="preserve"> обу</w:t>
      </w:r>
      <w:r w:rsidR="00F8183B" w:rsidRPr="00EC167E">
        <w:rPr>
          <w:rFonts w:ascii="Times New Roman" w:hAnsi="Times New Roman" w:cs="Times New Roman"/>
          <w:sz w:val="28"/>
          <w:szCs w:val="28"/>
        </w:rPr>
        <w:t xml:space="preserve">чение </w:t>
      </w:r>
      <w:r w:rsidR="00155C98">
        <w:rPr>
          <w:rFonts w:ascii="Times New Roman" w:hAnsi="Times New Roman" w:cs="Times New Roman"/>
          <w:sz w:val="28"/>
          <w:szCs w:val="28"/>
        </w:rPr>
        <w:t>математике</w:t>
      </w:r>
      <w:r w:rsidR="00F8183B" w:rsidRPr="00EC167E">
        <w:rPr>
          <w:rFonts w:ascii="Times New Roman" w:hAnsi="Times New Roman" w:cs="Times New Roman"/>
          <w:sz w:val="28"/>
          <w:szCs w:val="28"/>
        </w:rPr>
        <w:t>, метод аналогии,</w:t>
      </w:r>
      <w:r w:rsidRPr="00EC167E">
        <w:rPr>
          <w:rFonts w:ascii="Times New Roman" w:hAnsi="Times New Roman" w:cs="Times New Roman"/>
          <w:sz w:val="28"/>
          <w:szCs w:val="28"/>
        </w:rPr>
        <w:t xml:space="preserve"> умозаключение, аналогия математических понятий, аналогия в доказательствах.</w:t>
      </w:r>
    </w:p>
    <w:p w:rsidR="00155C98" w:rsidRDefault="00155C98" w:rsidP="00B80D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C98" w:rsidRPr="00717F27" w:rsidRDefault="00155C98" w:rsidP="00B80DD9">
      <w:pPr>
        <w:tabs>
          <w:tab w:val="left" w:pos="2520"/>
        </w:tabs>
        <w:spacing w:after="0" w:line="360" w:lineRule="auto"/>
        <w:ind w:right="-1"/>
        <w:jc w:val="right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Tamiris Bakytova,</w:t>
      </w:r>
      <w:r w:rsidRPr="00717F2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4th year student</w:t>
      </w:r>
    </w:p>
    <w:p w:rsidR="00155C98" w:rsidRDefault="00155C98" w:rsidP="00B80DD9">
      <w:pPr>
        <w:tabs>
          <w:tab w:val="left" w:pos="2520"/>
        </w:tabs>
        <w:spacing w:after="0" w:line="360" w:lineRule="auto"/>
        <w:ind w:right="-1"/>
        <w:jc w:val="right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717F2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Scientific supervisor: </w:t>
      </w:r>
    </w:p>
    <w:p w:rsidR="00155C98" w:rsidRDefault="00155C98" w:rsidP="00B80DD9">
      <w:pPr>
        <w:tabs>
          <w:tab w:val="left" w:pos="2520"/>
        </w:tabs>
        <w:spacing w:after="0" w:line="360" w:lineRule="auto"/>
        <w:ind w:right="-1"/>
        <w:jc w:val="right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717F2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Kalzhanov M.U., Ph.D., </w:t>
      </w:r>
    </w:p>
    <w:p w:rsidR="00155C98" w:rsidRDefault="00155C98" w:rsidP="00B80DD9">
      <w:pPr>
        <w:tabs>
          <w:tab w:val="left" w:pos="2520"/>
        </w:tabs>
        <w:spacing w:after="0" w:line="360" w:lineRule="auto"/>
        <w:ind w:right="-1"/>
        <w:jc w:val="right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717F2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Associate Professor Kostanay Regional</w:t>
      </w:r>
    </w:p>
    <w:p w:rsidR="00155C98" w:rsidRDefault="00155C98" w:rsidP="00B80DD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7F2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University named after A.Baitursynov</w:t>
      </w:r>
    </w:p>
    <w:p w:rsidR="00EC167E" w:rsidRDefault="00EC167E" w:rsidP="00B80D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C98" w:rsidRDefault="00155C98" w:rsidP="00B80DD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55C98">
        <w:rPr>
          <w:rFonts w:ascii="Times New Roman" w:hAnsi="Times New Roman" w:cs="Times New Roman"/>
          <w:b/>
          <w:sz w:val="28"/>
          <w:szCs w:val="28"/>
          <w:lang w:val="en-US"/>
        </w:rPr>
        <w:t>THE METHOD OF ANALOGY IN THE SCHOOL COURSE OF MATHEMATICS IN THE CONDITIONS OF THE UPDATED CONTENT OF EDUCATION</w:t>
      </w:r>
    </w:p>
    <w:p w:rsidR="00A00D3C" w:rsidRPr="00A00D3C" w:rsidRDefault="00A00D3C" w:rsidP="00B80D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00D3C">
        <w:rPr>
          <w:rFonts w:ascii="Times New Roman" w:hAnsi="Times New Roman" w:cs="Times New Roman"/>
          <w:i/>
          <w:sz w:val="28"/>
          <w:szCs w:val="28"/>
          <w:lang w:val="en-US"/>
        </w:rPr>
        <w:t>Annotation:</w:t>
      </w:r>
      <w:r w:rsidRPr="00A00D3C">
        <w:rPr>
          <w:rFonts w:ascii="Times New Roman" w:hAnsi="Times New Roman" w:cs="Times New Roman"/>
          <w:sz w:val="28"/>
          <w:szCs w:val="28"/>
          <w:lang w:val="en-US"/>
        </w:rPr>
        <w:t xml:space="preserve"> The article presents material on the analogy method in the study of mathematics at school. An overview is given to understand the essential </w:t>
      </w:r>
      <w:r w:rsidRPr="00A00D3C">
        <w:rPr>
          <w:rFonts w:ascii="Times New Roman" w:hAnsi="Times New Roman" w:cs="Times New Roman"/>
          <w:sz w:val="28"/>
          <w:szCs w:val="28"/>
          <w:lang w:val="en-US"/>
        </w:rPr>
        <w:lastRenderedPageBreak/>
        <w:t>characteristics of the analogy method, examples of the use of analogy in school mathematics are given.</w:t>
      </w:r>
    </w:p>
    <w:p w:rsidR="00A00D3C" w:rsidRPr="00A00D3C" w:rsidRDefault="00A00D3C" w:rsidP="00B80D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00D3C">
        <w:rPr>
          <w:rFonts w:ascii="Times New Roman" w:hAnsi="Times New Roman" w:cs="Times New Roman"/>
          <w:i/>
          <w:sz w:val="28"/>
          <w:szCs w:val="28"/>
          <w:lang w:val="en-US"/>
        </w:rPr>
        <w:t>Keywords:</w:t>
      </w:r>
      <w:r w:rsidRPr="00A00D3C">
        <w:rPr>
          <w:rFonts w:ascii="Times New Roman" w:hAnsi="Times New Roman" w:cs="Times New Roman"/>
          <w:sz w:val="28"/>
          <w:szCs w:val="28"/>
          <w:lang w:val="en-US"/>
        </w:rPr>
        <w:t xml:space="preserve"> teaching mathematics, analogy method, inference, analogy of mathematical concepts, analogy in proofs.</w:t>
      </w:r>
    </w:p>
    <w:p w:rsidR="00A00D3C" w:rsidRPr="00155C98" w:rsidRDefault="00A00D3C" w:rsidP="00B80DD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74D80" w:rsidRPr="009A6CFB" w:rsidRDefault="00374D80" w:rsidP="00B80D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C167E">
        <w:rPr>
          <w:rFonts w:ascii="Times New Roman" w:hAnsi="Times New Roman" w:cs="Times New Roman"/>
          <w:sz w:val="28"/>
          <w:szCs w:val="28"/>
        </w:rPr>
        <w:t xml:space="preserve">В настоящее время объем знаний, получаемый людьми, значительно больше того, которым может овладеть один человек. В связи с этим методы, позволяющие самостоятельно получать необходимую информацию, крайне важны. Одним из таких методов является аналогия, т.к. она дает возможность получать новые знания с опорой на уже имеющие знания и опыт. По аналогии проводится работа с умозаключениями, понятиями, теоремами, доказательствами теорем и задач. </w:t>
      </w:r>
      <w:r w:rsidR="009A6CFB">
        <w:rPr>
          <w:rFonts w:ascii="Times New Roman" w:hAnsi="Times New Roman" w:cs="Times New Roman"/>
          <w:sz w:val="28"/>
          <w:szCs w:val="28"/>
          <w:lang w:val="en-US"/>
        </w:rPr>
        <w:t>[1]</w:t>
      </w:r>
    </w:p>
    <w:p w:rsidR="00374D80" w:rsidRPr="00EC167E" w:rsidRDefault="009A6CFB" w:rsidP="00B80D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Умозаключение по аналогии -</w:t>
      </w:r>
      <w:r w:rsidR="00374D80" w:rsidRPr="00EC167E">
        <w:rPr>
          <w:rFonts w:ascii="Times New Roman" w:hAnsi="Times New Roman" w:cs="Times New Roman"/>
          <w:sz w:val="28"/>
          <w:szCs w:val="28"/>
        </w:rPr>
        <w:t xml:space="preserve"> это получение знаний о малоизученном предмете путем переноса на него знаний о подобных ему предметах по каким-то существенным для данного рассмотрения признакам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[2]</w:t>
      </w:r>
      <w:r w:rsidR="00374D80" w:rsidRPr="00EC16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D80" w:rsidRPr="00EC167E" w:rsidRDefault="00374D80" w:rsidP="00B80D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67E">
        <w:rPr>
          <w:rFonts w:ascii="Times New Roman" w:hAnsi="Times New Roman" w:cs="Times New Roman"/>
          <w:sz w:val="28"/>
          <w:szCs w:val="28"/>
        </w:rPr>
        <w:t>Для вывода в умозаключениях по аналогии обладают вероятностным характером, при этом вероятностное знание, предположение несет в себе нечто новое. Аналогия, как отмечают философы и психологи, приводит к догадкам, прогнозам и гипотезам, позволяет формулироват</w:t>
      </w:r>
      <w:r w:rsidR="009A6CFB">
        <w:rPr>
          <w:rFonts w:ascii="Times New Roman" w:hAnsi="Times New Roman" w:cs="Times New Roman"/>
          <w:sz w:val="28"/>
          <w:szCs w:val="28"/>
        </w:rPr>
        <w:t>ь идеи, предположения [3</w:t>
      </w:r>
      <w:r w:rsidRPr="00EC167E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374D80" w:rsidRPr="00EC167E" w:rsidRDefault="00374D80" w:rsidP="00B80D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67E">
        <w:rPr>
          <w:rFonts w:ascii="Times New Roman" w:hAnsi="Times New Roman" w:cs="Times New Roman"/>
          <w:sz w:val="28"/>
          <w:szCs w:val="28"/>
        </w:rPr>
        <w:t>Примером мысленного переноса понятий и суждений</w:t>
      </w:r>
      <w:r w:rsidR="00B24480" w:rsidRPr="00EC167E">
        <w:rPr>
          <w:rFonts w:ascii="Times New Roman" w:hAnsi="Times New Roman" w:cs="Times New Roman"/>
          <w:sz w:val="28"/>
          <w:szCs w:val="28"/>
        </w:rPr>
        <w:t xml:space="preserve"> </w:t>
      </w:r>
      <w:r w:rsidRPr="00EC167E">
        <w:rPr>
          <w:rFonts w:ascii="Times New Roman" w:hAnsi="Times New Roman" w:cs="Times New Roman"/>
          <w:sz w:val="28"/>
          <w:szCs w:val="28"/>
        </w:rPr>
        <w:t xml:space="preserve">планиметрии в стереометрию является установление возможности переноса свойств и отношений плоскостных фигур в трехмерное пространство. Так прямоугольник аналогичен прямоугольному параллелепипеду, т.к. отношения между сторонами прямоугольника сходны с отношениями между гранями параллелепипеда. Для прямоугольника выполняется отношение: каждая сторона прямоугольника параллельна и равна одной другой стороне и перпендикулярна остальным. Для прямоугольного </w:t>
      </w:r>
      <w:r w:rsidRPr="00EC167E">
        <w:rPr>
          <w:rFonts w:ascii="Times New Roman" w:hAnsi="Times New Roman" w:cs="Times New Roman"/>
          <w:sz w:val="28"/>
          <w:szCs w:val="28"/>
        </w:rPr>
        <w:lastRenderedPageBreak/>
        <w:t>параллелепипеда – каждая грань прямоугольного параллелепипеда параллельна и равна одной другой грани и перпендикулярна остальным.</w:t>
      </w:r>
    </w:p>
    <w:p w:rsidR="00B24480" w:rsidRPr="00EC167E" w:rsidRDefault="00B24480" w:rsidP="00B80D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67E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B80DD9">
        <w:rPr>
          <w:rFonts w:ascii="Times New Roman" w:hAnsi="Times New Roman" w:cs="Times New Roman"/>
          <w:sz w:val="28"/>
          <w:szCs w:val="28"/>
        </w:rPr>
        <w:t>1</w:t>
      </w:r>
      <w:r w:rsidRPr="00EC167E">
        <w:rPr>
          <w:rFonts w:ascii="Times New Roman" w:hAnsi="Times New Roman" w:cs="Times New Roman"/>
          <w:sz w:val="28"/>
          <w:szCs w:val="28"/>
        </w:rPr>
        <w:t xml:space="preserve"> - Базовая аналогия между выпуклым четырехугольником и четырехугольной призмой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98"/>
        <w:gridCol w:w="4562"/>
      </w:tblGrid>
      <w:tr w:rsidR="00B24480" w:rsidRPr="00EC167E" w:rsidTr="00B24480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80" w:rsidRPr="00EC167E" w:rsidRDefault="00B24480" w:rsidP="00B80DD9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6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Выпуклый четырехугольник 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80" w:rsidRPr="00EC167E" w:rsidRDefault="00B24480" w:rsidP="00B80DD9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167E">
              <w:rPr>
                <w:rFonts w:ascii="Times New Roman" w:hAnsi="Times New Roman" w:cs="Times New Roman"/>
                <w:b/>
                <w:sz w:val="24"/>
                <w:szCs w:val="24"/>
              </w:rPr>
              <w:t>Четырехугольная призма</w:t>
            </w:r>
          </w:p>
        </w:tc>
      </w:tr>
      <w:tr w:rsidR="00B24480" w:rsidRPr="00EC167E" w:rsidTr="00B24480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80" w:rsidRPr="00EC167E" w:rsidRDefault="00B24480" w:rsidP="00B80DD9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167E">
              <w:rPr>
                <w:rFonts w:ascii="Times New Roman" w:hAnsi="Times New Roman" w:cs="Times New Roman"/>
                <w:sz w:val="24"/>
                <w:szCs w:val="24"/>
              </w:rPr>
              <w:t>Стороны четырехугольника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80" w:rsidRPr="00EC167E" w:rsidRDefault="00B24480" w:rsidP="00B80DD9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167E">
              <w:rPr>
                <w:rFonts w:ascii="Times New Roman" w:hAnsi="Times New Roman" w:cs="Times New Roman"/>
                <w:sz w:val="24"/>
                <w:szCs w:val="24"/>
              </w:rPr>
              <w:t>Грани четырехугольной призмы</w:t>
            </w:r>
          </w:p>
        </w:tc>
      </w:tr>
      <w:tr w:rsidR="00B24480" w:rsidRPr="00EC167E" w:rsidTr="00B24480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80" w:rsidRPr="00EC167E" w:rsidRDefault="00B24480" w:rsidP="00B80DD9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167E">
              <w:rPr>
                <w:rFonts w:ascii="Times New Roman" w:hAnsi="Times New Roman" w:cs="Times New Roman"/>
                <w:sz w:val="24"/>
                <w:szCs w:val="24"/>
              </w:rPr>
              <w:t>Длина стороны четырехугольника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80" w:rsidRPr="00EC167E" w:rsidRDefault="00B24480" w:rsidP="00B80DD9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167E">
              <w:rPr>
                <w:rFonts w:ascii="Times New Roman" w:hAnsi="Times New Roman" w:cs="Times New Roman"/>
                <w:sz w:val="24"/>
                <w:szCs w:val="24"/>
              </w:rPr>
              <w:t>Площадь грани призмы</w:t>
            </w:r>
          </w:p>
        </w:tc>
      </w:tr>
      <w:tr w:rsidR="00B24480" w:rsidRPr="00EC167E" w:rsidTr="00B24480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80" w:rsidRPr="00EC167E" w:rsidRDefault="00B24480" w:rsidP="00B80DD9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167E">
              <w:rPr>
                <w:rFonts w:ascii="Times New Roman" w:hAnsi="Times New Roman" w:cs="Times New Roman"/>
                <w:sz w:val="24"/>
                <w:szCs w:val="24"/>
              </w:rPr>
              <w:t>Углы четырехугольника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80" w:rsidRPr="00EC167E" w:rsidRDefault="00B24480" w:rsidP="00B80DD9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167E">
              <w:rPr>
                <w:rFonts w:ascii="Times New Roman" w:hAnsi="Times New Roman" w:cs="Times New Roman"/>
                <w:sz w:val="24"/>
                <w:szCs w:val="24"/>
              </w:rPr>
              <w:t>Двугранные углы призмы</w:t>
            </w:r>
          </w:p>
        </w:tc>
      </w:tr>
      <w:tr w:rsidR="00B24480" w:rsidRPr="00EC167E" w:rsidTr="00B24480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80" w:rsidRPr="00EC167E" w:rsidRDefault="00B24480" w:rsidP="00B80DD9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167E">
              <w:rPr>
                <w:rFonts w:ascii="Times New Roman" w:hAnsi="Times New Roman" w:cs="Times New Roman"/>
                <w:sz w:val="24"/>
                <w:szCs w:val="24"/>
              </w:rPr>
              <w:t>Площадь четырехугольника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80" w:rsidRPr="00EC167E" w:rsidRDefault="00B24480" w:rsidP="00B80DD9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167E">
              <w:rPr>
                <w:rFonts w:ascii="Times New Roman" w:hAnsi="Times New Roman" w:cs="Times New Roman"/>
                <w:sz w:val="24"/>
                <w:szCs w:val="24"/>
              </w:rPr>
              <w:t>Объем призмы</w:t>
            </w:r>
          </w:p>
        </w:tc>
      </w:tr>
      <w:tr w:rsidR="00B24480" w:rsidRPr="00EC167E" w:rsidTr="00B24480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80" w:rsidRPr="00EC167E" w:rsidRDefault="00B24480" w:rsidP="00B80DD9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167E">
              <w:rPr>
                <w:rFonts w:ascii="Times New Roman" w:hAnsi="Times New Roman" w:cs="Times New Roman"/>
                <w:sz w:val="24"/>
                <w:szCs w:val="24"/>
              </w:rPr>
              <w:t>Диагонали четырехугольника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80" w:rsidRPr="00EC167E" w:rsidRDefault="00B24480" w:rsidP="00B80DD9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167E">
              <w:rPr>
                <w:rFonts w:ascii="Times New Roman" w:hAnsi="Times New Roman" w:cs="Times New Roman"/>
                <w:sz w:val="24"/>
                <w:szCs w:val="24"/>
              </w:rPr>
              <w:t>Диагонали призмы</w:t>
            </w:r>
          </w:p>
        </w:tc>
      </w:tr>
      <w:tr w:rsidR="00B24480" w:rsidRPr="00EC167E" w:rsidTr="00B24480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80" w:rsidRPr="00EC167E" w:rsidRDefault="00B24480" w:rsidP="00B80DD9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167E">
              <w:rPr>
                <w:rFonts w:ascii="Times New Roman" w:hAnsi="Times New Roman" w:cs="Times New Roman"/>
                <w:sz w:val="24"/>
                <w:szCs w:val="24"/>
              </w:rPr>
              <w:t>Вписанная окружность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80" w:rsidRPr="00EC167E" w:rsidRDefault="00B24480" w:rsidP="00B80DD9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167E">
              <w:rPr>
                <w:rFonts w:ascii="Times New Roman" w:hAnsi="Times New Roman" w:cs="Times New Roman"/>
                <w:sz w:val="24"/>
                <w:szCs w:val="24"/>
              </w:rPr>
              <w:t>Вписанная сфера</w:t>
            </w:r>
          </w:p>
        </w:tc>
      </w:tr>
      <w:tr w:rsidR="00B24480" w:rsidRPr="00EC167E" w:rsidTr="00B24480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80" w:rsidRPr="00EC167E" w:rsidRDefault="00B24480" w:rsidP="00B80DD9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167E">
              <w:rPr>
                <w:rFonts w:ascii="Times New Roman" w:hAnsi="Times New Roman" w:cs="Times New Roman"/>
                <w:sz w:val="24"/>
                <w:szCs w:val="24"/>
              </w:rPr>
              <w:t>Описанная окружность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80" w:rsidRPr="00EC167E" w:rsidRDefault="00B24480" w:rsidP="00B80DD9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167E">
              <w:rPr>
                <w:rFonts w:ascii="Times New Roman" w:hAnsi="Times New Roman" w:cs="Times New Roman"/>
                <w:sz w:val="24"/>
                <w:szCs w:val="24"/>
              </w:rPr>
              <w:t>Описанная сфера</w:t>
            </w:r>
          </w:p>
        </w:tc>
      </w:tr>
    </w:tbl>
    <w:p w:rsidR="00B24480" w:rsidRPr="00EC167E" w:rsidRDefault="00B24480" w:rsidP="00B80DD9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480" w:rsidRPr="00EC167E" w:rsidRDefault="00B24480" w:rsidP="00B80D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67E">
        <w:rPr>
          <w:rFonts w:ascii="Times New Roman" w:hAnsi="Times New Roman" w:cs="Times New Roman"/>
          <w:sz w:val="28"/>
          <w:szCs w:val="28"/>
        </w:rPr>
        <w:t>Широкое применение метода аналогии при решении задач дает возможность более легкого и прочного усвоения школьниками учебного материала, так как часто обеспечивает мысленный перенос определенной системе знаний и умений от известного объекта к неизвестному, что способствует также и актуализации знаний.</w:t>
      </w:r>
      <w:r w:rsidR="009A6CFB">
        <w:rPr>
          <w:rFonts w:ascii="Times New Roman" w:hAnsi="Times New Roman" w:cs="Times New Roman"/>
          <w:sz w:val="28"/>
          <w:szCs w:val="28"/>
          <w:lang w:val="en-US"/>
        </w:rPr>
        <w:t xml:space="preserve"> [4]</w:t>
      </w:r>
      <w:r w:rsidRPr="00EC16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4480" w:rsidRPr="00EC167E" w:rsidRDefault="00B24480" w:rsidP="00B80DD9">
      <w:pPr>
        <w:pStyle w:val="a5"/>
        <w:spacing w:line="360" w:lineRule="auto"/>
        <w:ind w:left="0" w:firstLine="709"/>
        <w:rPr>
          <w:sz w:val="28"/>
          <w:szCs w:val="28"/>
        </w:rPr>
      </w:pPr>
      <w:r w:rsidRPr="00EC167E">
        <w:rPr>
          <w:sz w:val="28"/>
          <w:szCs w:val="28"/>
        </w:rPr>
        <w:t>Метод аналогии является одним из самых распространенных методов исследования, но, несмотря на это, анализ учебников алгебры и геометрии показал, что в школьном курсе математики при введении новых понятий, доказательств теорем и решении задач данный метод используется редко.</w:t>
      </w:r>
      <w:r w:rsidR="009A6CFB">
        <w:rPr>
          <w:sz w:val="28"/>
          <w:szCs w:val="28"/>
          <w:lang w:val="en-US"/>
        </w:rPr>
        <w:t xml:space="preserve"> [5]</w:t>
      </w:r>
      <w:r w:rsidRPr="00EC167E">
        <w:rPr>
          <w:sz w:val="28"/>
          <w:szCs w:val="28"/>
        </w:rPr>
        <w:t xml:space="preserve"> </w:t>
      </w:r>
    </w:p>
    <w:p w:rsidR="00B24480" w:rsidRPr="00EC167E" w:rsidRDefault="00B24480" w:rsidP="00B80DD9">
      <w:pPr>
        <w:pStyle w:val="a5"/>
        <w:spacing w:line="360" w:lineRule="auto"/>
        <w:ind w:left="0" w:firstLine="709"/>
        <w:rPr>
          <w:sz w:val="28"/>
          <w:szCs w:val="28"/>
        </w:rPr>
      </w:pPr>
      <w:r w:rsidRPr="00EC167E">
        <w:rPr>
          <w:sz w:val="28"/>
          <w:szCs w:val="28"/>
        </w:rPr>
        <w:t>Простое применение метода аналогии дает упражнение, подобное исходному. От него следует отличать составление задачи методом обобщения, когда новая задача оказывается в том или ином отношении сложнее исходной.</w:t>
      </w:r>
    </w:p>
    <w:p w:rsidR="00B24480" w:rsidRPr="00EC167E" w:rsidRDefault="00B24480" w:rsidP="00B80DD9">
      <w:pPr>
        <w:pStyle w:val="a5"/>
        <w:spacing w:line="360" w:lineRule="auto"/>
        <w:ind w:left="0" w:firstLine="709"/>
        <w:rPr>
          <w:sz w:val="28"/>
          <w:szCs w:val="28"/>
        </w:rPr>
      </w:pPr>
      <w:r w:rsidRPr="00EC167E">
        <w:rPr>
          <w:sz w:val="28"/>
          <w:szCs w:val="28"/>
        </w:rPr>
        <w:t xml:space="preserve">В подборе задач необходимо соблюдать не только постепенное усложнение, но и подчеркивать принципиальное разнообразие вариантов. </w:t>
      </w:r>
    </w:p>
    <w:p w:rsidR="00B24480" w:rsidRPr="00EC167E" w:rsidRDefault="00B24480" w:rsidP="00B80DD9">
      <w:pPr>
        <w:pStyle w:val="a5"/>
        <w:spacing w:line="360" w:lineRule="auto"/>
        <w:ind w:left="0" w:firstLine="709"/>
        <w:rPr>
          <w:sz w:val="28"/>
          <w:szCs w:val="28"/>
        </w:rPr>
      </w:pPr>
      <w:r w:rsidRPr="00EC167E">
        <w:rPr>
          <w:sz w:val="28"/>
          <w:szCs w:val="28"/>
        </w:rPr>
        <w:lastRenderedPageBreak/>
        <w:t>Приведем несколько примеров.</w:t>
      </w:r>
    </w:p>
    <w:p w:rsidR="00B24480" w:rsidRPr="00EC167E" w:rsidRDefault="00EC167E" w:rsidP="00B80D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67E">
        <w:rPr>
          <w:rFonts w:ascii="Times New Roman" w:hAnsi="Times New Roman" w:cs="Times New Roman"/>
          <w:b/>
          <w:sz w:val="28"/>
          <w:szCs w:val="28"/>
        </w:rPr>
        <w:t>Пример</w:t>
      </w:r>
      <w:r w:rsidR="00B24480" w:rsidRPr="00EC167E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="00B24480" w:rsidRPr="00EC167E">
        <w:rPr>
          <w:rFonts w:ascii="Times New Roman" w:hAnsi="Times New Roman" w:cs="Times New Roman"/>
          <w:sz w:val="28"/>
          <w:szCs w:val="28"/>
        </w:rPr>
        <w:t xml:space="preserve"> Представить  выражение (а + b)</w:t>
      </w:r>
      <w:r w:rsidR="00B24480" w:rsidRPr="00EC167E">
        <w:rPr>
          <w:rFonts w:ascii="Times New Roman" w:hAnsi="Times New Roman" w:cs="Times New Roman"/>
          <w:sz w:val="28"/>
          <w:szCs w:val="28"/>
          <w:vertAlign w:val="superscript"/>
        </w:rPr>
        <w:t xml:space="preserve">2  </w:t>
      </w:r>
      <w:r w:rsidR="00B24480" w:rsidRPr="00EC167E">
        <w:rPr>
          <w:rFonts w:ascii="Times New Roman" w:hAnsi="Times New Roman" w:cs="Times New Roman"/>
          <w:sz w:val="28"/>
          <w:szCs w:val="28"/>
        </w:rPr>
        <w:t>в виде многочлена</w:t>
      </w:r>
    </w:p>
    <w:p w:rsidR="00B24480" w:rsidRPr="00EC167E" w:rsidRDefault="00B24480" w:rsidP="00B80D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2"/>
      <w:bookmarkEnd w:id="0"/>
      <w:r w:rsidRPr="00EC167E">
        <w:rPr>
          <w:rFonts w:ascii="Times New Roman" w:hAnsi="Times New Roman" w:cs="Times New Roman"/>
          <w:sz w:val="28"/>
          <w:szCs w:val="28"/>
        </w:rPr>
        <w:t xml:space="preserve">Решение. Построим квадрат со стороной (а + b). Тогда его стороны равны </w:t>
      </w:r>
    </w:p>
    <w:p w:rsidR="00B255BD" w:rsidRDefault="00B24480" w:rsidP="00B80D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67E">
        <w:rPr>
          <w:rFonts w:ascii="Times New Roman" w:hAnsi="Times New Roman" w:cs="Times New Roman"/>
          <w:sz w:val="28"/>
          <w:szCs w:val="28"/>
        </w:rPr>
        <w:t xml:space="preserve">а + b. Площадь квадрата равна сумме </w:t>
      </w:r>
      <w:r w:rsidRPr="00EC167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C167E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EC167E">
        <w:rPr>
          <w:rFonts w:ascii="Times New Roman" w:hAnsi="Times New Roman" w:cs="Times New Roman"/>
          <w:sz w:val="28"/>
          <w:szCs w:val="28"/>
        </w:rPr>
        <w:t xml:space="preserve">+ </w:t>
      </w:r>
      <w:r w:rsidRPr="00EC167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C167E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EC167E">
        <w:rPr>
          <w:rFonts w:ascii="Times New Roman" w:hAnsi="Times New Roman" w:cs="Times New Roman"/>
          <w:sz w:val="28"/>
          <w:szCs w:val="28"/>
        </w:rPr>
        <w:t xml:space="preserve">+ </w:t>
      </w:r>
      <w:r w:rsidRPr="00EC167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C167E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EC167E">
        <w:rPr>
          <w:rFonts w:ascii="Times New Roman" w:hAnsi="Times New Roman" w:cs="Times New Roman"/>
          <w:sz w:val="28"/>
          <w:szCs w:val="28"/>
        </w:rPr>
        <w:t xml:space="preserve">+ </w:t>
      </w:r>
      <w:r w:rsidRPr="00EC167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C167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EC167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255BD" w:rsidRDefault="00B255BD" w:rsidP="00B80D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5BD" w:rsidRDefault="00B255BD" w:rsidP="00B80DD9">
      <w:pPr>
        <w:tabs>
          <w:tab w:val="left" w:pos="1350"/>
          <w:tab w:val="left" w:pos="32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2D96E56" wp14:editId="435C2A2E">
            <wp:extent cx="2628322" cy="1825625"/>
            <wp:effectExtent l="0" t="0" r="63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2320" t="36487" r="42506" b="32415"/>
                    <a:stretch/>
                  </pic:blipFill>
                  <pic:spPr bwMode="auto">
                    <a:xfrm>
                      <a:off x="0" y="0"/>
                      <a:ext cx="2633545" cy="18292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55BD" w:rsidRPr="00B255BD" w:rsidRDefault="00B255BD" w:rsidP="00B80DD9">
      <w:pPr>
        <w:tabs>
          <w:tab w:val="left" w:pos="1350"/>
          <w:tab w:val="left" w:pos="32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4480" w:rsidRPr="00EC167E" w:rsidRDefault="00B24480" w:rsidP="00B80D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C167E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EC167E">
        <w:rPr>
          <w:rFonts w:ascii="Times New Roman" w:hAnsi="Times New Roman" w:cs="Times New Roman"/>
          <w:sz w:val="28"/>
          <w:szCs w:val="28"/>
        </w:rPr>
        <w:t>а</w:t>
      </w:r>
      <w:r w:rsidRPr="00EC167E">
        <w:rPr>
          <w:rFonts w:ascii="Times New Roman" w:hAnsi="Times New Roman" w:cs="Times New Roman"/>
          <w:sz w:val="28"/>
          <w:szCs w:val="28"/>
          <w:lang w:val="en-US"/>
        </w:rPr>
        <w:t xml:space="preserve"> + b) </w:t>
      </w:r>
      <w:r w:rsidRPr="00EC167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2  </w:t>
      </w:r>
      <w:r w:rsidRPr="00EC167E">
        <w:rPr>
          <w:rFonts w:ascii="Times New Roman" w:hAnsi="Times New Roman" w:cs="Times New Roman"/>
          <w:sz w:val="28"/>
          <w:szCs w:val="28"/>
          <w:lang w:val="en-US"/>
        </w:rPr>
        <w:t>= (</w:t>
      </w:r>
      <w:r w:rsidRPr="00EC167E">
        <w:rPr>
          <w:rFonts w:ascii="Times New Roman" w:hAnsi="Times New Roman" w:cs="Times New Roman"/>
          <w:sz w:val="28"/>
          <w:szCs w:val="28"/>
        </w:rPr>
        <w:t>а</w:t>
      </w:r>
      <w:r w:rsidRPr="00EC167E">
        <w:rPr>
          <w:rFonts w:ascii="Times New Roman" w:hAnsi="Times New Roman" w:cs="Times New Roman"/>
          <w:sz w:val="28"/>
          <w:szCs w:val="28"/>
          <w:lang w:val="en-US"/>
        </w:rPr>
        <w:t xml:space="preserve"> + b)</w:t>
      </w:r>
      <w:r w:rsidRPr="00EC167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 </w:t>
      </w:r>
      <w:r w:rsidRPr="00EC167E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EC167E">
        <w:rPr>
          <w:rFonts w:ascii="Times New Roman" w:hAnsi="Times New Roman" w:cs="Times New Roman"/>
          <w:sz w:val="28"/>
          <w:szCs w:val="28"/>
        </w:rPr>
        <w:t>а</w:t>
      </w:r>
      <w:r w:rsidRPr="00EC167E">
        <w:rPr>
          <w:rFonts w:ascii="Times New Roman" w:hAnsi="Times New Roman" w:cs="Times New Roman"/>
          <w:sz w:val="28"/>
          <w:szCs w:val="28"/>
          <w:lang w:val="en-US"/>
        </w:rPr>
        <w:t xml:space="preserve"> + b) = S</w:t>
      </w:r>
      <w:r w:rsidRPr="00EC167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1 </w:t>
      </w:r>
      <w:r w:rsidRPr="00EC167E">
        <w:rPr>
          <w:rFonts w:ascii="Times New Roman" w:hAnsi="Times New Roman" w:cs="Times New Roman"/>
          <w:sz w:val="28"/>
          <w:szCs w:val="28"/>
          <w:lang w:val="en-US"/>
        </w:rPr>
        <w:t>+ S</w:t>
      </w:r>
      <w:r w:rsidRPr="00EC167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2 </w:t>
      </w:r>
      <w:r w:rsidRPr="00EC167E">
        <w:rPr>
          <w:rFonts w:ascii="Times New Roman" w:hAnsi="Times New Roman" w:cs="Times New Roman"/>
          <w:sz w:val="28"/>
          <w:szCs w:val="28"/>
          <w:lang w:val="en-US"/>
        </w:rPr>
        <w:t>+ S</w:t>
      </w:r>
      <w:r w:rsidRPr="00EC167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3 </w:t>
      </w:r>
      <w:r w:rsidRPr="00EC167E">
        <w:rPr>
          <w:rFonts w:ascii="Times New Roman" w:hAnsi="Times New Roman" w:cs="Times New Roman"/>
          <w:sz w:val="28"/>
          <w:szCs w:val="28"/>
          <w:lang w:val="en-US"/>
        </w:rPr>
        <w:t>+ S</w:t>
      </w:r>
      <w:r w:rsidRPr="00EC167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EC167E">
        <w:rPr>
          <w:rFonts w:ascii="Times New Roman" w:hAnsi="Times New Roman" w:cs="Times New Roman"/>
          <w:sz w:val="28"/>
          <w:szCs w:val="28"/>
          <w:lang w:val="en-US"/>
        </w:rPr>
        <w:t xml:space="preserve"> = a</w:t>
      </w:r>
      <w:r w:rsidRPr="00EC167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EC167E">
        <w:rPr>
          <w:rFonts w:ascii="Times New Roman" w:hAnsi="Times New Roman" w:cs="Times New Roman"/>
          <w:sz w:val="28"/>
          <w:szCs w:val="28"/>
          <w:lang w:val="en-US"/>
        </w:rPr>
        <w:t xml:space="preserve"> + ab + b</w:t>
      </w:r>
      <w:r w:rsidRPr="00EC167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2 </w:t>
      </w:r>
      <w:r w:rsidRPr="00EC167E">
        <w:rPr>
          <w:rFonts w:ascii="Times New Roman" w:hAnsi="Times New Roman" w:cs="Times New Roman"/>
          <w:sz w:val="28"/>
          <w:szCs w:val="28"/>
          <w:lang w:val="en-US"/>
        </w:rPr>
        <w:t>+ ab = a</w:t>
      </w:r>
      <w:r w:rsidRPr="00EC167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EC167E">
        <w:rPr>
          <w:rFonts w:ascii="Times New Roman" w:hAnsi="Times New Roman" w:cs="Times New Roman"/>
          <w:sz w:val="28"/>
          <w:szCs w:val="28"/>
          <w:lang w:val="en-US"/>
        </w:rPr>
        <w:t xml:space="preserve"> + 2ab + b</w:t>
      </w:r>
      <w:r w:rsidRPr="00EC167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</w:p>
    <w:p w:rsidR="00EC167E" w:rsidRPr="00EC167E" w:rsidRDefault="00B255BD" w:rsidP="00B80D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 2</w:t>
      </w:r>
      <w:r w:rsidR="00EC167E" w:rsidRPr="00EC167E">
        <w:rPr>
          <w:rFonts w:ascii="Times New Roman" w:hAnsi="Times New Roman" w:cs="Times New Roman"/>
          <w:b/>
          <w:sz w:val="28"/>
          <w:szCs w:val="28"/>
        </w:rPr>
        <w:t>.</w:t>
      </w:r>
      <w:r w:rsidR="00EC167E" w:rsidRPr="00EC167E">
        <w:rPr>
          <w:rFonts w:ascii="Times New Roman" w:hAnsi="Times New Roman" w:cs="Times New Roman"/>
          <w:sz w:val="28"/>
          <w:szCs w:val="28"/>
        </w:rPr>
        <w:t xml:space="preserve"> Пусть дан в пространстве произвольный треугольник </w:t>
      </w:r>
      <m:oMath>
        <m:r>
          <w:rPr>
            <w:rFonts w:ascii="Cambria Math" w:hAnsi="Cambria Math" w:cs="Times New Roman"/>
            <w:sz w:val="28"/>
            <w:szCs w:val="28"/>
          </w:rPr>
          <m:t>ABC</m:t>
        </m:r>
      </m:oMath>
      <w:r w:rsidR="00EC167E" w:rsidRPr="00EC167E">
        <w:rPr>
          <w:rFonts w:ascii="Times New Roman" w:hAnsi="Times New Roman" w:cs="Times New Roman"/>
          <w:sz w:val="28"/>
          <w:szCs w:val="28"/>
        </w:rPr>
        <w:t xml:space="preserve">, ортогонально спроектированный на плоскость </w:t>
      </w:r>
      <m:oMath>
        <m:r>
          <w:rPr>
            <w:rFonts w:ascii="Cambria Math" w:hAnsi="Cambria Math" w:cs="Times New Roman"/>
            <w:sz w:val="28"/>
            <w:szCs w:val="28"/>
          </w:rPr>
          <m:t>β</m:t>
        </m:r>
      </m:oMath>
      <w:r w:rsidR="00EC167E" w:rsidRPr="00EC167E">
        <w:rPr>
          <w:rFonts w:ascii="Times New Roman" w:hAnsi="Times New Roman" w:cs="Times New Roman"/>
          <w:sz w:val="28"/>
          <w:szCs w:val="28"/>
        </w:rPr>
        <w:t xml:space="preserve">, проходящую через одну из его сторон, например сторону </w:t>
      </w:r>
      <m:oMath>
        <m:r>
          <w:rPr>
            <w:rFonts w:ascii="Cambria Math" w:hAnsi="Cambria Math" w:cs="Times New Roman"/>
            <w:sz w:val="28"/>
            <w:szCs w:val="28"/>
          </w:rPr>
          <m:t>AB</m:t>
        </m:r>
      </m:oMath>
      <w:r w:rsidR="00EC167E" w:rsidRPr="00EC167E">
        <w:rPr>
          <w:rFonts w:ascii="Times New Roman" w:hAnsi="Times New Roman" w:cs="Times New Roman"/>
          <w:sz w:val="28"/>
          <w:szCs w:val="28"/>
        </w:rPr>
        <w:t xml:space="preserve">. Пусть угол между плоскостями </w:t>
      </w:r>
      <m:oMath>
        <m:r>
          <w:rPr>
            <w:rFonts w:ascii="Cambria Math" w:hAnsi="Cambria Math" w:cs="Times New Roman"/>
            <w:sz w:val="28"/>
            <w:szCs w:val="28"/>
          </w:rPr>
          <m:t>ABC</m:t>
        </m:r>
      </m:oMath>
      <w:r w:rsidR="00EC167E" w:rsidRPr="00EC167E">
        <w:rPr>
          <w:rFonts w:ascii="Times New Roman" w:hAnsi="Times New Roman" w:cs="Times New Roman"/>
          <w:sz w:val="28"/>
          <w:szCs w:val="28"/>
        </w:rPr>
        <w:t xml:space="preserve"> и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β </m:t>
        </m:r>
      </m:oMath>
      <w:r w:rsidR="00EC167E" w:rsidRPr="00EC167E">
        <w:rPr>
          <w:rFonts w:ascii="Times New Roman" w:hAnsi="Times New Roman" w:cs="Times New Roman"/>
          <w:sz w:val="28"/>
          <w:szCs w:val="28"/>
        </w:rPr>
        <w:t xml:space="preserve">равен </w:t>
      </w:r>
      <m:oMath>
        <m:r>
          <w:rPr>
            <w:rFonts w:ascii="Cambria Math" w:hAnsi="Cambria Math" w:cs="Times New Roman"/>
            <w:sz w:val="28"/>
            <w:szCs w:val="28"/>
          </w:rPr>
          <m:t>φ</m:t>
        </m:r>
      </m:oMath>
      <w:r w:rsidR="00EC167E" w:rsidRPr="00EC167E">
        <w:rPr>
          <w:rFonts w:ascii="Times New Roman" w:hAnsi="Times New Roman" w:cs="Times New Roman"/>
          <w:sz w:val="28"/>
          <w:szCs w:val="28"/>
        </w:rPr>
        <w:t xml:space="preserve"> (рис. 3). Тогда нетрудно доказать, что</w:t>
      </w:r>
    </w:p>
    <w:p w:rsidR="00EC167E" w:rsidRPr="00EC167E" w:rsidRDefault="00EC167E" w:rsidP="00B80D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167E" w:rsidRPr="00EC167E" w:rsidRDefault="00B80DD9" w:rsidP="00B80DD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∆AOB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∆ABC</m:t>
              </m:r>
            </m:sub>
          </m:sSub>
          <m:func>
            <m:func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φ.</m:t>
              </m:r>
            </m:e>
          </m:func>
        </m:oMath>
      </m:oMathPara>
    </w:p>
    <w:p w:rsidR="00B255BD" w:rsidRDefault="00B255BD" w:rsidP="00B80D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167E" w:rsidRDefault="00EC167E" w:rsidP="00B80D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67E">
        <w:rPr>
          <w:rFonts w:ascii="Times New Roman" w:hAnsi="Times New Roman" w:cs="Times New Roman"/>
          <w:sz w:val="28"/>
          <w:szCs w:val="28"/>
        </w:rPr>
        <w:t>Данная формула позволяет определить тригонометрические функции двугранного угла, не сводя их к тригонометрическим функциям плоского угла. Эта формула приводит к мысли, что прямоугольный треугольник аналогичен пирамиде.</w:t>
      </w:r>
    </w:p>
    <w:p w:rsidR="00B255BD" w:rsidRPr="00EC167E" w:rsidRDefault="00B255BD" w:rsidP="00B80D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167E" w:rsidRDefault="00EC167E" w:rsidP="00B80DD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C167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190875" cy="2209681"/>
            <wp:effectExtent l="19050" t="19050" r="9525" b="196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445" t="27681" r="22028" b="277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271" cy="2216188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chemeClr val="bg1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255BD" w:rsidRPr="00B255BD" w:rsidRDefault="00B255BD" w:rsidP="00B80DD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C167E" w:rsidRDefault="00EC167E" w:rsidP="00B80DD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C167E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B80DD9">
        <w:rPr>
          <w:rFonts w:ascii="Times New Roman" w:hAnsi="Times New Roman" w:cs="Times New Roman"/>
          <w:sz w:val="28"/>
          <w:szCs w:val="28"/>
        </w:rPr>
        <w:t>1</w:t>
      </w:r>
      <w:r w:rsidRPr="00EC167E">
        <w:rPr>
          <w:rFonts w:ascii="Times New Roman" w:hAnsi="Times New Roman" w:cs="Times New Roman"/>
          <w:sz w:val="28"/>
          <w:szCs w:val="28"/>
        </w:rPr>
        <w:t xml:space="preserve"> - Произвольный треугольник в пространстве</w:t>
      </w:r>
    </w:p>
    <w:p w:rsidR="00B255BD" w:rsidRPr="00B255BD" w:rsidRDefault="00B255BD" w:rsidP="00B80D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167E" w:rsidRPr="00EC167E" w:rsidRDefault="00EC167E" w:rsidP="00B80D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67E">
        <w:rPr>
          <w:rFonts w:ascii="Times New Roman" w:hAnsi="Times New Roman" w:cs="Times New Roman"/>
          <w:b/>
          <w:sz w:val="28"/>
          <w:szCs w:val="28"/>
        </w:rPr>
        <w:t>Формула 2.</w:t>
      </w:r>
      <w:r w:rsidRPr="00EC167E">
        <w:rPr>
          <w:rFonts w:ascii="Times New Roman" w:hAnsi="Times New Roman" w:cs="Times New Roman"/>
          <w:sz w:val="28"/>
          <w:szCs w:val="28"/>
        </w:rPr>
        <w:t xml:space="preserve"> Если в прямоугольном треугольнике </w:t>
      </w:r>
      <m:oMath>
        <m:r>
          <w:rPr>
            <w:rFonts w:ascii="Cambria Math" w:hAnsi="Cambria Math" w:cs="Times New Roman"/>
            <w:sz w:val="28"/>
            <w:szCs w:val="28"/>
          </w:rPr>
          <m:t>ABC</m:t>
        </m:r>
      </m:oMath>
      <w:r w:rsidRPr="00EC167E">
        <w:rPr>
          <w:rFonts w:ascii="Times New Roman" w:hAnsi="Times New Roman" w:cs="Times New Roman"/>
          <w:sz w:val="28"/>
          <w:szCs w:val="28"/>
        </w:rPr>
        <w:t xml:space="preserve"> к гипотенузе проведена высота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CD=h</m:t>
        </m:r>
      </m:oMath>
      <w:r w:rsidRPr="00EC167E">
        <w:rPr>
          <w:rFonts w:ascii="Times New Roman" w:hAnsi="Times New Roman" w:cs="Times New Roman"/>
          <w:sz w:val="28"/>
          <w:szCs w:val="28"/>
        </w:rPr>
        <w:t xml:space="preserve">, делящая ее на отрезки </w: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</m:oMath>
      <w:r w:rsidRPr="00EC167E">
        <w:rPr>
          <w:rFonts w:ascii="Times New Roman" w:hAnsi="Times New Roman" w:cs="Times New Roman"/>
          <w:sz w:val="28"/>
          <w:szCs w:val="28"/>
        </w:rPr>
        <w:t xml:space="preserve"> и </w:t>
      </w:r>
      <m:oMath>
        <m:r>
          <w:rPr>
            <w:rFonts w:ascii="Cambria Math" w:hAnsi="Cambria Math" w:cs="Times New Roman"/>
            <w:sz w:val="28"/>
            <w:szCs w:val="28"/>
          </w:rPr>
          <m:t>y</m:t>
        </m:r>
      </m:oMath>
      <w:r w:rsidRPr="00EC167E">
        <w:rPr>
          <w:rFonts w:ascii="Times New Roman" w:hAnsi="Times New Roman" w:cs="Times New Roman"/>
          <w:sz w:val="28"/>
          <w:szCs w:val="28"/>
        </w:rPr>
        <w:t xml:space="preserve">, то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=xy.</m:t>
        </m:r>
      </m:oMath>
    </w:p>
    <w:p w:rsidR="00EC167E" w:rsidRPr="00EC167E" w:rsidRDefault="00EC167E" w:rsidP="00B80D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67E">
        <w:rPr>
          <w:rFonts w:ascii="Times New Roman" w:hAnsi="Times New Roman" w:cs="Times New Roman"/>
          <w:sz w:val="28"/>
          <w:szCs w:val="28"/>
        </w:rPr>
        <w:t>В прямоугольной пирамиде (рис. 4) аналог высоты - это треугольник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COH (CH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⊥</m:t>
        </m:r>
        <m:r>
          <w:rPr>
            <w:rFonts w:ascii="Cambria Math" w:hAnsi="Cambria Math" w:cs="Times New Roman"/>
            <w:sz w:val="28"/>
            <w:szCs w:val="28"/>
          </w:rPr>
          <m:t>AB)</m:t>
        </m:r>
      </m:oMath>
      <w:r w:rsidRPr="00EC16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167E" w:rsidRPr="00EC167E" w:rsidRDefault="00EC167E" w:rsidP="00B80D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67E">
        <w:rPr>
          <w:rFonts w:ascii="Times New Roman" w:hAnsi="Times New Roman" w:cs="Times New Roman"/>
          <w:sz w:val="28"/>
          <w:szCs w:val="28"/>
        </w:rPr>
        <w:t>Делаются следующие обозначения:</w:t>
      </w:r>
    </w:p>
    <w:p w:rsidR="00EC167E" w:rsidRPr="00EC167E" w:rsidRDefault="00EC167E" w:rsidP="00B80D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167E" w:rsidRPr="00EC167E" w:rsidRDefault="00B80DD9" w:rsidP="00B80DD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∆COH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=H;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∆CAH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=X;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∆CBH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=Y.</m:t>
          </m:r>
        </m:oMath>
      </m:oMathPara>
    </w:p>
    <w:p w:rsidR="00EC167E" w:rsidRPr="00EC167E" w:rsidRDefault="00EC167E" w:rsidP="00B80DD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C167E" w:rsidRPr="00EC167E" w:rsidRDefault="00EC167E" w:rsidP="00B80D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67E">
        <w:rPr>
          <w:rFonts w:ascii="Times New Roman" w:hAnsi="Times New Roman" w:cs="Times New Roman"/>
          <w:sz w:val="28"/>
          <w:szCs w:val="28"/>
        </w:rPr>
        <w:t>Тогда</w:t>
      </w:r>
    </w:p>
    <w:p w:rsidR="00EC167E" w:rsidRPr="00EC167E" w:rsidRDefault="00EC167E" w:rsidP="00B80D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167E" w:rsidRPr="00B255BD" w:rsidRDefault="00B80DD9" w:rsidP="00B80DD9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H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den>
          </m:f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OH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OC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.</m:t>
          </m:r>
        </m:oMath>
      </m:oMathPara>
    </w:p>
    <w:p w:rsidR="00B255BD" w:rsidRPr="00EC167E" w:rsidRDefault="00B255BD" w:rsidP="00B80DD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C167E" w:rsidRPr="00EC167E" w:rsidRDefault="00B255BD" w:rsidP="00B80DD9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C167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57AF39F" wp14:editId="28E0E65E">
            <wp:extent cx="2857500" cy="1972077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912" t="39308" r="20938" b="19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851" cy="197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67E" w:rsidRPr="00EC167E" w:rsidRDefault="00EC167E" w:rsidP="00B80DD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C167E" w:rsidRPr="00EC167E" w:rsidRDefault="00B80DD9" w:rsidP="00B80DD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Рисунок 2</w:t>
      </w:r>
      <w:r w:rsidR="00EC167E" w:rsidRPr="00EC167E">
        <w:rPr>
          <w:rFonts w:ascii="Times New Roman" w:hAnsi="Times New Roman" w:cs="Times New Roman"/>
          <w:sz w:val="28"/>
          <w:szCs w:val="28"/>
          <w:lang w:val="kk-KZ"/>
        </w:rPr>
        <w:t xml:space="preserve"> - Прямоугольная пирамида</w:t>
      </w:r>
    </w:p>
    <w:p w:rsidR="00EC167E" w:rsidRDefault="00EC167E" w:rsidP="00B80D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67E">
        <w:rPr>
          <w:rFonts w:ascii="Times New Roman" w:hAnsi="Times New Roman" w:cs="Times New Roman"/>
          <w:sz w:val="28"/>
          <w:szCs w:val="28"/>
        </w:rPr>
        <w:t xml:space="preserve">Делается замена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OH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EC167E">
        <w:rPr>
          <w:rFonts w:ascii="Times New Roman" w:hAnsi="Times New Roman" w:cs="Times New Roman"/>
          <w:sz w:val="28"/>
          <w:szCs w:val="28"/>
        </w:rPr>
        <w:t xml:space="preserve"> на произведение </w:t>
      </w:r>
      <m:oMath>
        <m:r>
          <w:rPr>
            <w:rFonts w:ascii="Cambria Math" w:hAnsi="Cambria Math" w:cs="Times New Roman"/>
            <w:sz w:val="28"/>
            <w:szCs w:val="28"/>
          </w:rPr>
          <m:t>AH</m:t>
        </m:r>
      </m:oMath>
      <w:r w:rsidRPr="00EC167E">
        <w:rPr>
          <w:rFonts w:ascii="Times New Roman" w:hAnsi="Times New Roman" w:cs="Times New Roman"/>
          <w:sz w:val="28"/>
          <w:szCs w:val="28"/>
        </w:rPr>
        <w:t xml:space="preserve"> и </w:t>
      </w:r>
      <m:oMath>
        <m:r>
          <w:rPr>
            <w:rFonts w:ascii="Cambria Math" w:hAnsi="Cambria Math" w:cs="Times New Roman"/>
            <w:sz w:val="28"/>
            <w:szCs w:val="28"/>
          </w:rPr>
          <m:t>HB</m:t>
        </m:r>
      </m:oMath>
      <w:r w:rsidRPr="00EC167E">
        <w:rPr>
          <w:rFonts w:ascii="Times New Roman" w:hAnsi="Times New Roman" w:cs="Times New Roman"/>
          <w:sz w:val="28"/>
          <w:szCs w:val="28"/>
        </w:rPr>
        <w:t xml:space="preserve">, а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OC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EC167E">
        <w:rPr>
          <w:rFonts w:ascii="Times New Roman" w:hAnsi="Times New Roman" w:cs="Times New Roman"/>
          <w:sz w:val="28"/>
          <w:szCs w:val="28"/>
        </w:rPr>
        <w:t xml:space="preserve"> - на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sin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φ</m:t>
            </m:r>
          </m:e>
        </m:func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CH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EC167E">
        <w:rPr>
          <w:rFonts w:ascii="Times New Roman" w:hAnsi="Times New Roman" w:cs="Times New Roman"/>
          <w:sz w:val="28"/>
          <w:szCs w:val="28"/>
        </w:rPr>
        <w:t xml:space="preserve"> и затем:</w:t>
      </w:r>
    </w:p>
    <w:p w:rsidR="00B255BD" w:rsidRPr="00EC167E" w:rsidRDefault="00B255BD" w:rsidP="00B80D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167E" w:rsidRPr="00EC167E" w:rsidRDefault="00B80DD9" w:rsidP="00B80D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m:oMathPara>
        <m:oMath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kk-KZ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H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kk-KZ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kk-KZ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kk-KZ"/>
            </w:rPr>
            <m:t>AH∙CH∙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kk-KZ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kk-KZ"/>
            </w:rPr>
            <m:t>HB∙CH∙</m:t>
          </m:r>
          <m:func>
            <m:func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kk-KZ"/>
                </w:rPr>
              </m:ctrlPr>
            </m:funcPr>
            <m:fNam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sin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2</m:t>
                  </m:r>
                </m:sup>
              </m:sSup>
            </m:fName>
            <m:e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φ</m:t>
              </m:r>
            </m:e>
          </m:func>
          <m:r>
            <w:rPr>
              <w:rFonts w:ascii="Cambria Math" w:hAnsi="Cambria Math" w:cs="Times New Roman"/>
              <w:sz w:val="28"/>
              <w:szCs w:val="28"/>
              <w:lang w:val="kk-KZ"/>
            </w:rPr>
            <m:t>.</m:t>
          </m:r>
        </m:oMath>
      </m:oMathPara>
    </w:p>
    <w:p w:rsidR="00EC167E" w:rsidRPr="00EC167E" w:rsidRDefault="00EC167E" w:rsidP="00B80D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C167E" w:rsidRPr="00EC167E" w:rsidRDefault="00EC167E" w:rsidP="00B80D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67E">
        <w:rPr>
          <w:rFonts w:ascii="Times New Roman" w:hAnsi="Times New Roman" w:cs="Times New Roman"/>
          <w:sz w:val="28"/>
          <w:szCs w:val="28"/>
        </w:rPr>
        <w:t>В результате выражение принимает вид:</w:t>
      </w:r>
    </w:p>
    <w:p w:rsidR="00EC167E" w:rsidRDefault="00EC167E" w:rsidP="00B80DD9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B24480" w:rsidRPr="00B255BD" w:rsidRDefault="00B80DD9" w:rsidP="00B80DD9">
      <w:pPr>
        <w:spacing w:after="0" w:line="360" w:lineRule="auto"/>
        <w:ind w:firstLine="709"/>
        <w:jc w:val="both"/>
        <w:rPr>
          <w:rFonts w:eastAsiaTheme="minorEastAsia"/>
          <w:sz w:val="28"/>
          <w:szCs w:val="28"/>
          <w:lang w:val="kk-KZ"/>
        </w:rPr>
      </w:pPr>
      <m:oMathPara>
        <m:oMath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kk-KZ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kk-KZ"/>
                </w:rPr>
                <m:t>H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kk-KZ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  <w:lang w:val="kk-KZ"/>
            </w:rPr>
            <m:t>=X∙Y∙</m:t>
          </m:r>
          <m:func>
            <m:func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kk-KZ"/>
                </w:rPr>
              </m:ctrlPr>
            </m:funcPr>
            <m:fNam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kk-KZ"/>
                    </w:rPr>
                    <m:t>sin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kk-KZ"/>
                    </w:rPr>
                    <m:t>2</m:t>
                  </m:r>
                </m:sup>
              </m:sSup>
            </m:fName>
            <m:e>
              <m:r>
                <w:rPr>
                  <w:rFonts w:ascii="Cambria Math" w:hAnsi="Cambria Math"/>
                  <w:sz w:val="28"/>
                  <w:szCs w:val="28"/>
                  <w:lang w:val="kk-KZ"/>
                </w:rPr>
                <m:t>φ</m:t>
              </m:r>
            </m:e>
          </m:func>
          <m:r>
            <w:rPr>
              <w:rFonts w:ascii="Cambria Math" w:hAnsi="Cambria Math"/>
              <w:sz w:val="28"/>
              <w:szCs w:val="28"/>
              <w:lang w:val="kk-KZ"/>
            </w:rPr>
            <m:t>.</m:t>
          </m:r>
        </m:oMath>
      </m:oMathPara>
    </w:p>
    <w:p w:rsidR="00B255BD" w:rsidRDefault="00B255BD" w:rsidP="00B80DD9">
      <w:pPr>
        <w:spacing w:after="0" w:line="360" w:lineRule="auto"/>
        <w:ind w:firstLine="709"/>
        <w:jc w:val="both"/>
        <w:rPr>
          <w:rFonts w:eastAsiaTheme="minorEastAsia"/>
          <w:sz w:val="28"/>
          <w:szCs w:val="28"/>
          <w:lang w:val="kk-KZ"/>
        </w:rPr>
      </w:pPr>
    </w:p>
    <w:p w:rsidR="00B255BD" w:rsidRDefault="009A6CFB" w:rsidP="00B80D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метод аналогии </w:t>
      </w:r>
      <w:r w:rsidR="00B255BD" w:rsidRPr="00C4719D">
        <w:rPr>
          <w:rFonts w:ascii="Times New Roman" w:hAnsi="Times New Roman" w:cs="Times New Roman"/>
          <w:sz w:val="28"/>
          <w:szCs w:val="28"/>
        </w:rPr>
        <w:t>эффективно</w:t>
      </w:r>
      <w:r>
        <w:rPr>
          <w:rFonts w:ascii="Times New Roman" w:hAnsi="Times New Roman" w:cs="Times New Roman"/>
          <w:sz w:val="28"/>
          <w:szCs w:val="28"/>
        </w:rPr>
        <w:t xml:space="preserve"> можно</w:t>
      </w:r>
      <w:r w:rsidR="00B255BD" w:rsidRPr="00C4719D">
        <w:rPr>
          <w:rFonts w:ascii="Times New Roman" w:hAnsi="Times New Roman" w:cs="Times New Roman"/>
          <w:sz w:val="28"/>
          <w:szCs w:val="28"/>
        </w:rPr>
        <w:t xml:space="preserve"> использовать в процессе обучения математики,</w:t>
      </w:r>
      <w:r>
        <w:rPr>
          <w:rFonts w:ascii="Times New Roman" w:hAnsi="Times New Roman" w:cs="Times New Roman"/>
          <w:sz w:val="28"/>
          <w:szCs w:val="28"/>
        </w:rPr>
        <w:t xml:space="preserve"> так как это способствуе</w:t>
      </w:r>
      <w:r w:rsidR="00B255BD" w:rsidRPr="00C4719D">
        <w:rPr>
          <w:rFonts w:ascii="Times New Roman" w:hAnsi="Times New Roman" w:cs="Times New Roman"/>
          <w:sz w:val="28"/>
          <w:szCs w:val="28"/>
        </w:rPr>
        <w:t>т целостному воспр</w:t>
      </w:r>
      <w:r>
        <w:rPr>
          <w:rFonts w:ascii="Times New Roman" w:hAnsi="Times New Roman" w:cs="Times New Roman"/>
          <w:sz w:val="28"/>
          <w:szCs w:val="28"/>
        </w:rPr>
        <w:t>иятию учебного предмета, помогае</w:t>
      </w:r>
      <w:r w:rsidR="00B255BD" w:rsidRPr="00C4719D">
        <w:rPr>
          <w:rFonts w:ascii="Times New Roman" w:hAnsi="Times New Roman" w:cs="Times New Roman"/>
          <w:sz w:val="28"/>
          <w:szCs w:val="28"/>
        </w:rPr>
        <w:t xml:space="preserve">т актуализировать знания по предмету. </w:t>
      </w:r>
      <w:r>
        <w:rPr>
          <w:rFonts w:ascii="Times New Roman" w:hAnsi="Times New Roman" w:cs="Times New Roman"/>
          <w:sz w:val="28"/>
          <w:szCs w:val="28"/>
        </w:rPr>
        <w:t>Данный метод в дальнейшем может</w:t>
      </w:r>
      <w:r w:rsidR="00B255BD" w:rsidRPr="00C4719D">
        <w:rPr>
          <w:rFonts w:ascii="Times New Roman" w:hAnsi="Times New Roman" w:cs="Times New Roman"/>
          <w:sz w:val="28"/>
          <w:szCs w:val="28"/>
        </w:rPr>
        <w:t xml:space="preserve"> применяться в практической деятельности и помочь учащимся достичь более высоких результатов в обучении математики. </w:t>
      </w:r>
    </w:p>
    <w:p w:rsidR="00A00D3C" w:rsidRDefault="00A00D3C" w:rsidP="00B80D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0D3C" w:rsidRDefault="00A00D3C" w:rsidP="00B80DD9">
      <w:pPr>
        <w:tabs>
          <w:tab w:val="left" w:pos="2520"/>
        </w:tabs>
        <w:spacing w:after="0" w:line="360" w:lineRule="auto"/>
        <w:ind w:right="-1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>Использованные источники:</w:t>
      </w:r>
    </w:p>
    <w:p w:rsidR="00A00D3C" w:rsidRPr="00A00D3C" w:rsidRDefault="00A00D3C" w:rsidP="00B80DD9">
      <w:pPr>
        <w:pStyle w:val="a5"/>
        <w:numPr>
          <w:ilvl w:val="0"/>
          <w:numId w:val="1"/>
        </w:numPr>
        <w:shd w:val="clear" w:color="auto" w:fill="FFFFFF"/>
        <w:spacing w:line="360" w:lineRule="auto"/>
        <w:ind w:left="0" w:firstLine="709"/>
        <w:rPr>
          <w:sz w:val="28"/>
          <w:szCs w:val="28"/>
        </w:rPr>
      </w:pPr>
      <w:r w:rsidRPr="00A00D3C">
        <w:rPr>
          <w:sz w:val="28"/>
          <w:szCs w:val="28"/>
        </w:rPr>
        <w:t xml:space="preserve">Быкова, Д.С. Задачи на применение метода аналогии при изучении темы «Параллельность плоскостей» в общеобразовательной </w:t>
      </w:r>
      <w:r w:rsidRPr="00A00D3C">
        <w:rPr>
          <w:sz w:val="28"/>
          <w:szCs w:val="28"/>
        </w:rPr>
        <w:lastRenderedPageBreak/>
        <w:t>школе // Геометрия и геометрическое  образование:  сборник  трудов III Международной  научной конференции  «Геометрия  и  геометрическое  образование  в  современной средней  и  высшей  школе»  (к  75 - летию  Е.В.  Потоскуева),  Тольятти,  27 - 29 ноября 2014 года. – С.146 - 148</w:t>
      </w:r>
    </w:p>
    <w:p w:rsidR="00A00D3C" w:rsidRPr="00A00D3C" w:rsidRDefault="00A00D3C" w:rsidP="00B80DD9">
      <w:pPr>
        <w:pStyle w:val="a5"/>
        <w:numPr>
          <w:ilvl w:val="0"/>
          <w:numId w:val="1"/>
        </w:numPr>
        <w:shd w:val="clear" w:color="auto" w:fill="FFFFFF"/>
        <w:spacing w:line="360" w:lineRule="auto"/>
        <w:ind w:left="0" w:firstLine="709"/>
        <w:rPr>
          <w:sz w:val="28"/>
          <w:szCs w:val="28"/>
        </w:rPr>
      </w:pPr>
      <w:r w:rsidRPr="00A00D3C">
        <w:rPr>
          <w:sz w:val="28"/>
          <w:szCs w:val="28"/>
        </w:rPr>
        <w:t>Быкова,  Д.С.  Методика  обучения  решению  задач  в  курсе  математики общеобразовательной школы на основе аналогии и обобщения // Математика и математическое образование: сборник трудов VII Международной научной конференции «Математика. Образование. Культура», Тольятти, 27 - 29 апреля 2015 года. – С.269 - 272</w:t>
      </w:r>
    </w:p>
    <w:p w:rsidR="00A00D3C" w:rsidRPr="00A00D3C" w:rsidRDefault="00A00D3C" w:rsidP="00B80DD9">
      <w:pPr>
        <w:pStyle w:val="a6"/>
        <w:numPr>
          <w:ilvl w:val="0"/>
          <w:numId w:val="1"/>
        </w:numPr>
        <w:tabs>
          <w:tab w:val="left" w:pos="632"/>
          <w:tab w:val="left" w:pos="709"/>
        </w:tabs>
        <w:spacing w:line="360" w:lineRule="auto"/>
        <w:ind w:left="0" w:firstLine="709"/>
        <w:rPr>
          <w:sz w:val="28"/>
          <w:szCs w:val="28"/>
        </w:rPr>
      </w:pPr>
      <w:r w:rsidRPr="00A00D3C">
        <w:rPr>
          <w:sz w:val="28"/>
          <w:szCs w:val="28"/>
        </w:rPr>
        <w:t>Шмырева, Г. Г. Из опыта работы по учебникам математики Н. Б. Истоминой / Г. Г. Шмырева, С. М. Нестерович // Начальная школа. – 2007. – № 8. – С. 46-49.</w:t>
      </w:r>
    </w:p>
    <w:p w:rsidR="00A00D3C" w:rsidRPr="00A00D3C" w:rsidRDefault="00A00D3C" w:rsidP="00B80DD9">
      <w:pPr>
        <w:pStyle w:val="a6"/>
        <w:numPr>
          <w:ilvl w:val="0"/>
          <w:numId w:val="1"/>
        </w:numPr>
        <w:tabs>
          <w:tab w:val="left" w:pos="632"/>
          <w:tab w:val="left" w:pos="709"/>
        </w:tabs>
        <w:spacing w:line="360" w:lineRule="auto"/>
        <w:ind w:left="0" w:firstLine="709"/>
        <w:rPr>
          <w:sz w:val="28"/>
          <w:szCs w:val="28"/>
        </w:rPr>
      </w:pPr>
      <w:r w:rsidRPr="00A00D3C">
        <w:rPr>
          <w:sz w:val="28"/>
          <w:szCs w:val="28"/>
        </w:rPr>
        <w:t>Эрдниев, П. М. Обучение математике в школе / П. М. Эрдниев, – М. : АО «Столетие», 2003. – 320 с.</w:t>
      </w:r>
    </w:p>
    <w:p w:rsidR="00A00D3C" w:rsidRDefault="00A00D3C" w:rsidP="00B80DD9">
      <w:pPr>
        <w:pStyle w:val="a6"/>
        <w:numPr>
          <w:ilvl w:val="0"/>
          <w:numId w:val="1"/>
        </w:numPr>
        <w:tabs>
          <w:tab w:val="left" w:pos="632"/>
          <w:tab w:val="left" w:pos="709"/>
        </w:tabs>
        <w:spacing w:line="360" w:lineRule="auto"/>
        <w:ind w:left="0" w:firstLine="709"/>
        <w:rPr>
          <w:sz w:val="28"/>
          <w:szCs w:val="28"/>
        </w:rPr>
      </w:pPr>
      <w:r w:rsidRPr="00A00D3C">
        <w:rPr>
          <w:sz w:val="28"/>
          <w:szCs w:val="28"/>
        </w:rPr>
        <w:t>Якиманская, И. С. Знание и мышление школьника / И. С. Якиманская. – М.</w:t>
      </w:r>
      <w:r w:rsidRPr="00A00D3C">
        <w:rPr>
          <w:sz w:val="28"/>
          <w:szCs w:val="28"/>
          <w:lang w:val="en-US"/>
        </w:rPr>
        <w:t> </w:t>
      </w:r>
      <w:r w:rsidRPr="00A00D3C">
        <w:rPr>
          <w:sz w:val="28"/>
          <w:szCs w:val="28"/>
        </w:rPr>
        <w:t>: Знание. – 2005. – 80 с.</w:t>
      </w:r>
    </w:p>
    <w:p w:rsidR="00B80DD9" w:rsidRDefault="00B80DD9" w:rsidP="00B80DD9">
      <w:pPr>
        <w:pStyle w:val="a6"/>
        <w:tabs>
          <w:tab w:val="left" w:pos="632"/>
          <w:tab w:val="left" w:pos="709"/>
        </w:tabs>
        <w:spacing w:line="360" w:lineRule="auto"/>
        <w:rPr>
          <w:sz w:val="28"/>
          <w:szCs w:val="28"/>
        </w:rPr>
      </w:pPr>
    </w:p>
    <w:p w:rsidR="00B80DD9" w:rsidRDefault="00B80DD9" w:rsidP="00B80DD9">
      <w:pPr>
        <w:pStyle w:val="a6"/>
        <w:tabs>
          <w:tab w:val="left" w:pos="632"/>
          <w:tab w:val="left" w:pos="709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Теле</w:t>
      </w:r>
      <w:bookmarkStart w:id="1" w:name="_GoBack"/>
      <w:bookmarkEnd w:id="1"/>
      <w:r w:rsidRPr="00B80DD9">
        <w:rPr>
          <w:b/>
          <w:sz w:val="28"/>
          <w:szCs w:val="28"/>
        </w:rPr>
        <w:t>фон:</w:t>
      </w:r>
      <w:r>
        <w:rPr>
          <w:sz w:val="28"/>
          <w:szCs w:val="28"/>
        </w:rPr>
        <w:t xml:space="preserve"> +7(705)449-69-39</w:t>
      </w:r>
    </w:p>
    <w:p w:rsidR="00B80DD9" w:rsidRPr="00B80DD9" w:rsidRDefault="00B80DD9" w:rsidP="00B80DD9">
      <w:pPr>
        <w:pStyle w:val="a6"/>
        <w:tabs>
          <w:tab w:val="left" w:pos="632"/>
          <w:tab w:val="left" w:pos="709"/>
        </w:tabs>
        <w:spacing w:line="360" w:lineRule="auto"/>
        <w:rPr>
          <w:sz w:val="28"/>
          <w:szCs w:val="28"/>
          <w:lang w:val="en-US"/>
        </w:rPr>
      </w:pPr>
      <w:r w:rsidRPr="00B80DD9">
        <w:rPr>
          <w:b/>
          <w:sz w:val="28"/>
          <w:szCs w:val="28"/>
          <w:lang w:val="en-US"/>
        </w:rPr>
        <w:t>e-mail:</w:t>
      </w:r>
      <w:r>
        <w:rPr>
          <w:sz w:val="28"/>
          <w:szCs w:val="28"/>
          <w:lang w:val="en-US"/>
        </w:rPr>
        <w:t xml:space="preserve"> bakytova_t@icloud.com</w:t>
      </w:r>
    </w:p>
    <w:p w:rsidR="00A00D3C" w:rsidRPr="00A00D3C" w:rsidRDefault="00A00D3C" w:rsidP="00B80D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55BD" w:rsidRPr="00B255BD" w:rsidRDefault="00B255BD" w:rsidP="00B80DD9">
      <w:pPr>
        <w:spacing w:after="0" w:line="360" w:lineRule="auto"/>
        <w:ind w:firstLine="709"/>
        <w:jc w:val="both"/>
        <w:rPr>
          <w:rFonts w:eastAsiaTheme="minorEastAsia"/>
          <w:sz w:val="28"/>
          <w:szCs w:val="28"/>
          <w:lang w:val="kk-KZ"/>
        </w:rPr>
      </w:pPr>
    </w:p>
    <w:p w:rsidR="00B24480" w:rsidRDefault="00B24480" w:rsidP="00B24480">
      <w:pPr>
        <w:pStyle w:val="a5"/>
        <w:ind w:left="0" w:firstLine="709"/>
        <w:rPr>
          <w:sz w:val="28"/>
          <w:szCs w:val="28"/>
        </w:rPr>
      </w:pPr>
    </w:p>
    <w:p w:rsidR="00B24480" w:rsidRDefault="00B24480" w:rsidP="00B24480">
      <w:pPr>
        <w:ind w:firstLine="567"/>
        <w:rPr>
          <w:rFonts w:eastAsia="Times New Roman"/>
          <w:sz w:val="28"/>
          <w:szCs w:val="28"/>
          <w:lang w:eastAsia="ru-RU"/>
        </w:rPr>
      </w:pPr>
    </w:p>
    <w:p w:rsidR="00B24480" w:rsidRDefault="00B24480"/>
    <w:sectPr w:rsidR="00B24480" w:rsidSect="00B80DD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5450CB"/>
    <w:multiLevelType w:val="hybridMultilevel"/>
    <w:tmpl w:val="972879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D58"/>
    <w:rsid w:val="00155C98"/>
    <w:rsid w:val="0019610E"/>
    <w:rsid w:val="00374D80"/>
    <w:rsid w:val="00387FE2"/>
    <w:rsid w:val="004625FC"/>
    <w:rsid w:val="009A6CFB"/>
    <w:rsid w:val="00A00D3C"/>
    <w:rsid w:val="00B11219"/>
    <w:rsid w:val="00B24480"/>
    <w:rsid w:val="00B255BD"/>
    <w:rsid w:val="00B80DD9"/>
    <w:rsid w:val="00C45D58"/>
    <w:rsid w:val="00C4719D"/>
    <w:rsid w:val="00E97D43"/>
    <w:rsid w:val="00EC167E"/>
    <w:rsid w:val="00F8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21DC8A-D0CC-4C5B-A7D0-19FDF1AB1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480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5"/>
    <w:uiPriority w:val="34"/>
    <w:locked/>
    <w:rsid w:val="00B244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34"/>
    <w:qFormat/>
    <w:rsid w:val="00B24480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55C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55C9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155C98"/>
  </w:style>
  <w:style w:type="paragraph" w:styleId="a6">
    <w:name w:val="Body Text"/>
    <w:basedOn w:val="a"/>
    <w:link w:val="a7"/>
    <w:rsid w:val="00A00D3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A00D3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14</cp:revision>
  <dcterms:created xsi:type="dcterms:W3CDTF">2022-05-22T07:17:00Z</dcterms:created>
  <dcterms:modified xsi:type="dcterms:W3CDTF">2022-05-22T10:05:00Z</dcterms:modified>
</cp:coreProperties>
</file>