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9F" w:rsidRDefault="002A659F" w:rsidP="002A659F">
      <w:pPr>
        <w:tabs>
          <w:tab w:val="left" w:pos="4213"/>
        </w:tabs>
        <w:jc w:val="center"/>
        <w:rPr>
          <w:rFonts w:ascii="Arial Black" w:eastAsia="Calibri" w:hAnsi="Arial Black"/>
          <w:color w:val="17365D"/>
          <w:sz w:val="28"/>
          <w:szCs w:val="28"/>
          <w:lang w:eastAsia="en-US"/>
        </w:rPr>
      </w:pPr>
      <w:r w:rsidRPr="009074D5">
        <w:rPr>
          <w:rFonts w:ascii="Arial Black" w:eastAsia="Calibri" w:hAnsi="Arial Black"/>
          <w:color w:val="17365D"/>
          <w:sz w:val="28"/>
          <w:szCs w:val="28"/>
          <w:lang w:eastAsia="en-US"/>
        </w:rPr>
        <w:t>СШ № 26 им Жамбыла</w:t>
      </w:r>
      <w:r>
        <w:rPr>
          <w:rFonts w:ascii="Arial Black" w:eastAsia="Calibri" w:hAnsi="Arial Black"/>
          <w:color w:val="17365D"/>
          <w:sz w:val="28"/>
          <w:szCs w:val="28"/>
          <w:lang w:eastAsia="en-US"/>
        </w:rPr>
        <w:t xml:space="preserve"> </w:t>
      </w:r>
      <w:proofErr w:type="spellStart"/>
      <w:r>
        <w:rPr>
          <w:rFonts w:ascii="Arial Black" w:eastAsia="Calibri" w:hAnsi="Arial Black"/>
          <w:color w:val="17365D"/>
          <w:sz w:val="28"/>
          <w:szCs w:val="28"/>
          <w:lang w:eastAsia="en-US"/>
        </w:rPr>
        <w:t>Жабаева</w:t>
      </w:r>
      <w:proofErr w:type="spellEnd"/>
    </w:p>
    <w:p w:rsidR="002A659F" w:rsidRDefault="002A659F" w:rsidP="002A659F">
      <w:pPr>
        <w:rPr>
          <w:rFonts w:ascii="Arial Black" w:eastAsia="Calibri" w:hAnsi="Arial Black"/>
          <w:color w:val="244061"/>
          <w:sz w:val="24"/>
          <w:szCs w:val="24"/>
          <w:lang w:eastAsia="en-US"/>
        </w:rPr>
      </w:pPr>
    </w:p>
    <w:p w:rsidR="002A659F" w:rsidRDefault="002A659F" w:rsidP="002A659F">
      <w:pPr>
        <w:rPr>
          <w:rFonts w:ascii="Arial Black" w:eastAsia="Calibri" w:hAnsi="Arial Black"/>
          <w:color w:val="244061"/>
          <w:sz w:val="24"/>
          <w:szCs w:val="24"/>
          <w:lang w:eastAsia="en-US"/>
        </w:rPr>
      </w:pPr>
    </w:p>
    <w:p w:rsidR="002A659F" w:rsidRDefault="002A659F" w:rsidP="002A659F">
      <w:pPr>
        <w:rPr>
          <w:rFonts w:ascii="Arial Black" w:eastAsia="Calibri" w:hAnsi="Arial Black"/>
          <w:color w:val="244061"/>
          <w:sz w:val="24"/>
          <w:szCs w:val="24"/>
          <w:lang w:eastAsia="en-US"/>
        </w:rPr>
      </w:pPr>
    </w:p>
    <w:p w:rsidR="002A659F" w:rsidRDefault="002A659F" w:rsidP="002A659F">
      <w:pPr>
        <w:jc w:val="center"/>
        <w:rPr>
          <w:rFonts w:ascii="Arial Black" w:eastAsia="Calibri" w:hAnsi="Arial Black"/>
          <w:color w:val="244061"/>
          <w:sz w:val="24"/>
          <w:szCs w:val="24"/>
          <w:lang w:eastAsia="en-US"/>
        </w:rPr>
      </w:pPr>
    </w:p>
    <w:p w:rsidR="00FC1674" w:rsidRPr="009074D5" w:rsidRDefault="00FC1674" w:rsidP="00FC1674">
      <w:pPr>
        <w:jc w:val="center"/>
        <w:rPr>
          <w:rFonts w:ascii="Arial Black" w:eastAsia="Calibri" w:hAnsi="Arial Black"/>
          <w:color w:val="C00000"/>
          <w:sz w:val="44"/>
          <w:szCs w:val="44"/>
          <w:lang w:eastAsia="en-US"/>
        </w:rPr>
      </w:pPr>
      <w:r w:rsidRPr="009074D5">
        <w:rPr>
          <w:rFonts w:ascii="Arial Black" w:eastAsia="Calibri" w:hAnsi="Arial Black"/>
          <w:color w:val="C00000"/>
          <w:sz w:val="44"/>
          <w:szCs w:val="44"/>
          <w:lang w:eastAsia="en-US"/>
        </w:rPr>
        <w:t>ДОКЛАД</w:t>
      </w:r>
    </w:p>
    <w:p w:rsidR="00FC1674" w:rsidRPr="009074D5" w:rsidRDefault="003E6CA6" w:rsidP="003E6CA6">
      <w:pPr>
        <w:spacing w:line="480" w:lineRule="auto"/>
        <w:jc w:val="center"/>
        <w:rPr>
          <w:rFonts w:ascii="Arial Black" w:hAnsi="Arial Black"/>
          <w:color w:val="17365D"/>
          <w:sz w:val="36"/>
          <w:szCs w:val="36"/>
        </w:rPr>
      </w:pPr>
      <w:r>
        <w:rPr>
          <w:rFonts w:ascii="Arial Black" w:hAnsi="Arial Black"/>
          <w:color w:val="17365D"/>
          <w:sz w:val="36"/>
          <w:szCs w:val="36"/>
        </w:rPr>
        <w:t>«</w:t>
      </w:r>
      <w:r w:rsidR="00FC1674">
        <w:rPr>
          <w:rFonts w:ascii="Arial Black" w:hAnsi="Arial Black"/>
          <w:color w:val="17365D"/>
          <w:sz w:val="36"/>
          <w:szCs w:val="36"/>
        </w:rPr>
        <w:t xml:space="preserve">Эффективные методы использование </w:t>
      </w:r>
      <w:proofErr w:type="gramStart"/>
      <w:r w:rsidR="00FC1674">
        <w:rPr>
          <w:rFonts w:ascii="Arial Black" w:hAnsi="Arial Black"/>
          <w:color w:val="17365D"/>
          <w:sz w:val="36"/>
          <w:szCs w:val="36"/>
        </w:rPr>
        <w:t>инновационных  технологий</w:t>
      </w:r>
      <w:proofErr w:type="gramEnd"/>
      <w:r>
        <w:rPr>
          <w:rFonts w:ascii="Arial Black" w:hAnsi="Arial Black"/>
          <w:color w:val="17365D"/>
          <w:sz w:val="36"/>
          <w:szCs w:val="36"/>
        </w:rPr>
        <w:t>»</w:t>
      </w:r>
    </w:p>
    <w:p w:rsidR="00FC1674" w:rsidRPr="009074D5" w:rsidRDefault="00FC1674" w:rsidP="00FC1674">
      <w:pPr>
        <w:jc w:val="center"/>
        <w:rPr>
          <w:rFonts w:ascii="Arial Black" w:eastAsia="Calibri" w:hAnsi="Arial Black"/>
          <w:sz w:val="48"/>
          <w:szCs w:val="48"/>
          <w:lang w:eastAsia="en-US"/>
        </w:rPr>
      </w:pPr>
    </w:p>
    <w:p w:rsidR="002A659F" w:rsidRPr="002A659F" w:rsidRDefault="002A659F" w:rsidP="002A659F">
      <w:pPr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A659F">
        <w:rPr>
          <w:rFonts w:ascii="Times New Roman" w:eastAsia="Calibri" w:hAnsi="Times New Roman"/>
          <w:b/>
          <w:sz w:val="28"/>
          <w:szCs w:val="28"/>
          <w:lang w:eastAsia="en-US"/>
        </w:rPr>
        <w:t>Учитель математики</w:t>
      </w:r>
    </w:p>
    <w:p w:rsidR="00FC1674" w:rsidRPr="002A659F" w:rsidRDefault="002A659F" w:rsidP="002A659F">
      <w:pPr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proofErr w:type="gramStart"/>
      <w:r w:rsidRPr="002A659F">
        <w:rPr>
          <w:rFonts w:ascii="Times New Roman" w:eastAsia="Calibri" w:hAnsi="Times New Roman"/>
          <w:b/>
          <w:sz w:val="28"/>
          <w:szCs w:val="28"/>
          <w:lang w:eastAsia="en-US"/>
        </w:rPr>
        <w:t>Ж</w:t>
      </w:r>
      <w:r w:rsidR="00B05268">
        <w:rPr>
          <w:rFonts w:ascii="Times New Roman" w:eastAsia="Calibri" w:hAnsi="Times New Roman"/>
          <w:b/>
          <w:sz w:val="28"/>
          <w:szCs w:val="28"/>
          <w:lang w:eastAsia="en-US"/>
        </w:rPr>
        <w:t>амиля</w:t>
      </w:r>
      <w:proofErr w:type="spellEnd"/>
      <w:r w:rsidR="00B0526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2A659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proofErr w:type="spellStart"/>
      <w:r w:rsidR="00B05268">
        <w:rPr>
          <w:rFonts w:ascii="Times New Roman" w:eastAsia="Calibri" w:hAnsi="Times New Roman"/>
          <w:b/>
          <w:sz w:val="28"/>
          <w:szCs w:val="28"/>
          <w:lang w:eastAsia="en-US"/>
        </w:rPr>
        <w:t>Мусретовна</w:t>
      </w:r>
      <w:proofErr w:type="spellEnd"/>
      <w:proofErr w:type="gramEnd"/>
      <w:r w:rsidR="00B0526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2A659F">
        <w:rPr>
          <w:rFonts w:ascii="Times New Roman" w:eastAsia="Calibri" w:hAnsi="Times New Roman"/>
          <w:b/>
          <w:sz w:val="28"/>
          <w:szCs w:val="28"/>
          <w:lang w:eastAsia="en-US"/>
        </w:rPr>
        <w:t>Гумбетова</w:t>
      </w:r>
      <w:proofErr w:type="spellEnd"/>
    </w:p>
    <w:p w:rsidR="00FC1674" w:rsidRDefault="00FC1674" w:rsidP="00FC1674">
      <w:pPr>
        <w:jc w:val="center"/>
        <w:rPr>
          <w:rFonts w:ascii="Times New Roman" w:eastAsia="Calibri" w:hAnsi="Times New Roman"/>
          <w:sz w:val="48"/>
          <w:szCs w:val="48"/>
          <w:lang w:eastAsia="en-US"/>
        </w:rPr>
      </w:pPr>
    </w:p>
    <w:p w:rsidR="002A659F" w:rsidRPr="009074D5" w:rsidRDefault="002A659F" w:rsidP="00FC1674">
      <w:pPr>
        <w:jc w:val="center"/>
        <w:rPr>
          <w:rFonts w:ascii="Times New Roman" w:eastAsia="Calibri" w:hAnsi="Times New Roman"/>
          <w:sz w:val="48"/>
          <w:szCs w:val="48"/>
          <w:lang w:eastAsia="en-US"/>
        </w:rPr>
      </w:pPr>
    </w:p>
    <w:p w:rsidR="00FC1674" w:rsidRPr="009074D5" w:rsidRDefault="00FC1674" w:rsidP="00FC1674">
      <w:pPr>
        <w:rPr>
          <w:rFonts w:ascii="Times New Roman" w:eastAsia="Calibri" w:hAnsi="Times New Roman"/>
          <w:sz w:val="48"/>
          <w:szCs w:val="48"/>
          <w:lang w:eastAsia="en-US"/>
        </w:rPr>
      </w:pPr>
    </w:p>
    <w:p w:rsidR="00FC1674" w:rsidRDefault="00FC1674" w:rsidP="00FC1674">
      <w:pPr>
        <w:tabs>
          <w:tab w:val="left" w:pos="4213"/>
        </w:tabs>
        <w:rPr>
          <w:rFonts w:ascii="Times New Roman" w:eastAsia="Calibri" w:hAnsi="Times New Roman"/>
          <w:color w:val="17365D"/>
          <w:sz w:val="48"/>
          <w:szCs w:val="48"/>
          <w:lang w:eastAsia="en-US"/>
        </w:rPr>
      </w:pPr>
    </w:p>
    <w:p w:rsidR="003E6CA6" w:rsidRDefault="003E6CA6" w:rsidP="00FC1674">
      <w:pPr>
        <w:tabs>
          <w:tab w:val="left" w:pos="4213"/>
        </w:tabs>
        <w:rPr>
          <w:rFonts w:ascii="Times New Roman" w:eastAsia="Calibri" w:hAnsi="Times New Roman"/>
          <w:color w:val="17365D"/>
          <w:sz w:val="48"/>
          <w:szCs w:val="48"/>
          <w:lang w:eastAsia="en-US"/>
        </w:rPr>
      </w:pPr>
    </w:p>
    <w:p w:rsidR="00B05268" w:rsidRDefault="00B05268" w:rsidP="003E6CA6">
      <w:pPr>
        <w:tabs>
          <w:tab w:val="left" w:pos="4213"/>
        </w:tabs>
        <w:jc w:val="center"/>
        <w:rPr>
          <w:rFonts w:ascii="Arial Black" w:eastAsia="Calibri" w:hAnsi="Arial Black"/>
          <w:color w:val="17365D"/>
          <w:sz w:val="28"/>
          <w:szCs w:val="28"/>
          <w:lang w:eastAsia="en-US"/>
        </w:rPr>
      </w:pPr>
      <w:bookmarkStart w:id="0" w:name="_GoBack"/>
      <w:bookmarkEnd w:id="0"/>
      <w:proofErr w:type="spellStart"/>
      <w:r>
        <w:rPr>
          <w:rFonts w:ascii="Arial Black" w:eastAsia="Calibri" w:hAnsi="Arial Black"/>
          <w:color w:val="17365D"/>
          <w:sz w:val="28"/>
          <w:szCs w:val="28"/>
          <w:lang w:eastAsia="en-US"/>
        </w:rPr>
        <w:t>Жамбылская</w:t>
      </w:r>
      <w:proofErr w:type="spellEnd"/>
      <w:r>
        <w:rPr>
          <w:rFonts w:ascii="Arial Black" w:eastAsia="Calibri" w:hAnsi="Arial Black"/>
          <w:color w:val="17365D"/>
          <w:sz w:val="28"/>
          <w:szCs w:val="28"/>
          <w:lang w:eastAsia="en-US"/>
        </w:rPr>
        <w:t xml:space="preserve"> область</w:t>
      </w:r>
    </w:p>
    <w:p w:rsidR="00B05268" w:rsidRDefault="00B05268" w:rsidP="003E6CA6">
      <w:pPr>
        <w:tabs>
          <w:tab w:val="left" w:pos="4213"/>
        </w:tabs>
        <w:jc w:val="center"/>
        <w:rPr>
          <w:rFonts w:ascii="Arial Black" w:eastAsia="Calibri" w:hAnsi="Arial Black"/>
          <w:color w:val="17365D"/>
          <w:sz w:val="28"/>
          <w:szCs w:val="28"/>
          <w:lang w:eastAsia="en-US"/>
        </w:rPr>
      </w:pPr>
      <w:r>
        <w:rPr>
          <w:rFonts w:ascii="Arial Black" w:eastAsia="Calibri" w:hAnsi="Arial Black"/>
          <w:color w:val="17365D"/>
          <w:sz w:val="28"/>
          <w:szCs w:val="28"/>
          <w:lang w:eastAsia="en-US"/>
        </w:rPr>
        <w:t xml:space="preserve">  </w:t>
      </w:r>
      <w:proofErr w:type="spellStart"/>
      <w:r>
        <w:rPr>
          <w:rFonts w:ascii="Arial Black" w:eastAsia="Calibri" w:hAnsi="Arial Black"/>
          <w:color w:val="17365D"/>
          <w:sz w:val="28"/>
          <w:szCs w:val="28"/>
          <w:lang w:eastAsia="en-US"/>
        </w:rPr>
        <w:t>Кордайский</w:t>
      </w:r>
      <w:proofErr w:type="spellEnd"/>
      <w:r>
        <w:rPr>
          <w:rFonts w:ascii="Arial Black" w:eastAsia="Calibri" w:hAnsi="Arial Black"/>
          <w:color w:val="17365D"/>
          <w:sz w:val="28"/>
          <w:szCs w:val="28"/>
          <w:lang w:eastAsia="en-US"/>
        </w:rPr>
        <w:t xml:space="preserve"> район</w:t>
      </w:r>
    </w:p>
    <w:p w:rsidR="00FC1674" w:rsidRPr="009074D5" w:rsidRDefault="00FC1674" w:rsidP="003E6CA6">
      <w:pPr>
        <w:tabs>
          <w:tab w:val="left" w:pos="4213"/>
        </w:tabs>
        <w:jc w:val="center"/>
        <w:rPr>
          <w:rFonts w:ascii="Arial Black" w:eastAsia="Calibri" w:hAnsi="Arial Black"/>
          <w:color w:val="17365D"/>
          <w:sz w:val="28"/>
          <w:szCs w:val="28"/>
          <w:lang w:eastAsia="en-US"/>
        </w:rPr>
      </w:pPr>
      <w:r w:rsidRPr="009074D5">
        <w:rPr>
          <w:rFonts w:ascii="Arial Black" w:eastAsia="Calibri" w:hAnsi="Arial Black"/>
          <w:color w:val="17365D"/>
          <w:sz w:val="28"/>
          <w:szCs w:val="28"/>
          <w:lang w:eastAsia="en-US"/>
        </w:rPr>
        <w:t>С Жамбыл</w:t>
      </w:r>
    </w:p>
    <w:p w:rsidR="00FC1674" w:rsidRPr="003E6CA6" w:rsidRDefault="00FC1674" w:rsidP="00FC167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lastRenderedPageBreak/>
        <w:t xml:space="preserve">Доклад </w:t>
      </w:r>
      <w:proofErr w:type="gramStart"/>
      <w:r w:rsidRPr="003E6CA6">
        <w:rPr>
          <w:rFonts w:ascii="Times New Roman" w:hAnsi="Times New Roman"/>
          <w:sz w:val="28"/>
          <w:szCs w:val="28"/>
        </w:rPr>
        <w:t>на  тему</w:t>
      </w:r>
      <w:proofErr w:type="gramEnd"/>
      <w:r w:rsidRPr="003E6CA6">
        <w:rPr>
          <w:rFonts w:ascii="Times New Roman" w:hAnsi="Times New Roman"/>
          <w:sz w:val="28"/>
          <w:szCs w:val="28"/>
        </w:rPr>
        <w:t xml:space="preserve"> «</w:t>
      </w:r>
      <w:r w:rsidRPr="003E6CA6">
        <w:rPr>
          <w:rFonts w:ascii="Times New Roman" w:hAnsi="Times New Roman"/>
          <w:b/>
          <w:color w:val="000000" w:themeColor="text1"/>
          <w:sz w:val="28"/>
          <w:szCs w:val="28"/>
        </w:rPr>
        <w:t>Эффективные методы использование инновационных  технологий</w:t>
      </w:r>
      <w:r w:rsidRPr="003E6CA6">
        <w:rPr>
          <w:rFonts w:ascii="Times New Roman" w:hAnsi="Times New Roman"/>
          <w:sz w:val="28"/>
          <w:szCs w:val="28"/>
        </w:rPr>
        <w:t>»</w:t>
      </w:r>
    </w:p>
    <w:p w:rsidR="0090110E" w:rsidRPr="003E6CA6" w:rsidRDefault="0090110E" w:rsidP="0090110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 xml:space="preserve">В.Г. Белинский говорил: «Без стремления к новому нет жизни, нет развития, нет прогресса». Слова эти сказаны очень давно. Но, мне кажется, эти слова о современном учителе, об учителе, который стремится вперёд, который готов осваивать всё новое, инновационное и с успехом применять в практике своей работы. </w:t>
      </w:r>
      <w:r w:rsidRPr="003E6CA6">
        <w:rPr>
          <w:rFonts w:ascii="Times New Roman" w:hAnsi="Times New Roman"/>
          <w:sz w:val="28"/>
          <w:szCs w:val="28"/>
        </w:rPr>
        <w:br/>
        <w:t xml:space="preserve">     Во всем мире значительно расширилось содержание понятия «грамотность». Наряду с традиционной интерпретацией грамотности, характеризующей умение человека читать, писать и производить арифметические расчеты, стало активно использоваться понятие «функциональная грамотность».</w:t>
      </w:r>
    </w:p>
    <w:p w:rsidR="00FC1674" w:rsidRPr="003E6CA6" w:rsidRDefault="0090110E" w:rsidP="00FC167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>Р</w:t>
      </w:r>
      <w:r w:rsidR="00FC1674" w:rsidRPr="003E6CA6">
        <w:rPr>
          <w:rFonts w:ascii="Times New Roman" w:hAnsi="Times New Roman"/>
          <w:sz w:val="28"/>
          <w:szCs w:val="28"/>
        </w:rPr>
        <w:t>азвитие функциональной грамотности школьников определяется как одна из приоритетных целей образования. Следовательно, одним из перспективных направлений инновационной деятельности педагогических коллективов будет внедрение форм, методов и технологий обучения, ориентированных на формирование функциональной грамотности школьников. Другими словами, речь идет о новой грамотности, которая становится фактором, содействующим участию людей в социальной, культурной, политической и экономической деятельности, а также обучению на протяжении всей жизни. Эта особенность функциональной грамотности четко просматривается в ее определении как умении решать жизненные задачи в различных сферах деятельности на основе прикладных знаний, необходимых всем в быстро меняющемся обществе.</w:t>
      </w:r>
    </w:p>
    <w:p w:rsidR="00FC1674" w:rsidRPr="003E6CA6" w:rsidRDefault="00FC1674" w:rsidP="00FC167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>В казахстанской школе дают сильные предметные знания, но не учат применять их в реальных, жизненных ситуациях. Функциональная грамотность - индикатор общественного благополучия. Высокий уровень указывает на определенные социокультурные достижения общества; низкий - является предостережением возможного социального кризиса. Поскольку по мере развития общества требования к прикладным знаниям растут (расширяется их диапазон, формируются новые качественные признаки), можно сказать, что уровень функциональной грамотности человека выступает показателем его способности адаптироваться к условиям микросоциума.</w:t>
      </w:r>
    </w:p>
    <w:p w:rsidR="00FC1674" w:rsidRPr="003E6CA6" w:rsidRDefault="00FC1674" w:rsidP="00FC167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 xml:space="preserve">Современный урок - это среда для формирования жизненно важных компетенций. На современном уроке учитель и ученик – партнеры, функция учителя – организовать урок так, чтобы ученик имел возможность самостоятельно добывать знания, «трудиться в поте лица». Цель современного урока дает ответ на вопрос: что будет уметь делать ученик к концу урока, то есть ожидаемый результат. Содержанием урока становится деятельность учителя и ученика. Во- первых, доминировать на уроке должен ученик и концентрация усилий и внимания, прежде всего, на личности </w:t>
      </w:r>
      <w:r w:rsidRPr="003E6CA6">
        <w:rPr>
          <w:rFonts w:ascii="Times New Roman" w:hAnsi="Times New Roman"/>
          <w:sz w:val="28"/>
          <w:szCs w:val="28"/>
        </w:rPr>
        <w:lastRenderedPageBreak/>
        <w:t xml:space="preserve">ученика. Во – вторых, создать такую среду, в которой ученик чувствовал бы себя комфортно и мог сам учиться и </w:t>
      </w:r>
      <w:proofErr w:type="spellStart"/>
      <w:r w:rsidRPr="003E6CA6">
        <w:rPr>
          <w:rFonts w:ascii="Times New Roman" w:hAnsi="Times New Roman"/>
          <w:sz w:val="28"/>
          <w:szCs w:val="28"/>
        </w:rPr>
        <w:t>взаимообучаться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. Такие изменения важны и </w:t>
      </w:r>
      <w:proofErr w:type="gramStart"/>
      <w:r w:rsidRPr="003E6CA6">
        <w:rPr>
          <w:rFonts w:ascii="Times New Roman" w:hAnsi="Times New Roman"/>
          <w:sz w:val="28"/>
          <w:szCs w:val="28"/>
        </w:rPr>
        <w:t>для учителя</w:t>
      </w:r>
      <w:proofErr w:type="gramEnd"/>
      <w:r w:rsidRPr="003E6CA6">
        <w:rPr>
          <w:rFonts w:ascii="Times New Roman" w:hAnsi="Times New Roman"/>
          <w:sz w:val="28"/>
          <w:szCs w:val="28"/>
        </w:rPr>
        <w:t xml:space="preserve"> и для ученика тем, что «учитель в данной ситуации обеспечивает возможностями для обучения, материалами и прочим, но сами ученики должны обладать желанием действовать с целью развития осознанного понимания предмета, то есть развития </w:t>
      </w:r>
      <w:proofErr w:type="spellStart"/>
      <w:r w:rsidRPr="003E6CA6">
        <w:rPr>
          <w:rFonts w:ascii="Times New Roman" w:hAnsi="Times New Roman"/>
          <w:sz w:val="28"/>
          <w:szCs w:val="28"/>
        </w:rPr>
        <w:t>метакогнитивных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способностей. Почему недостаточно обладать хорошей памятью, концентрированным вниманием и навыками рационального мышления? «</w:t>
      </w:r>
      <w:proofErr w:type="spellStart"/>
      <w:r w:rsidRPr="003E6CA6">
        <w:rPr>
          <w:rFonts w:ascii="Times New Roman" w:hAnsi="Times New Roman"/>
          <w:sz w:val="28"/>
          <w:szCs w:val="28"/>
        </w:rPr>
        <w:t>Флавелл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и другие (1995) считали, что в случае перенесения процесса обучения на осознанный уровень, мы сможем помочь детям лучше понимать собственный мыслительный процесс и помочь им контролировать или овладевать организацией собственного обучения». Также есть три причины необходимости развития </w:t>
      </w:r>
      <w:proofErr w:type="spellStart"/>
      <w:r w:rsidRPr="003E6CA6">
        <w:rPr>
          <w:rFonts w:ascii="Times New Roman" w:hAnsi="Times New Roman"/>
          <w:sz w:val="28"/>
          <w:szCs w:val="28"/>
        </w:rPr>
        <w:t>метакогнитивных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знаний учащихся. Во-первых, «информационная среда», как никогда, оказывает сильное, подчас негативное, воздействие на молодого человека, что выражается в его неуверенности, напряженности, тревожности. Эти факторы, в свою очередь, сдерживают процессы развития личности, роста самосознания, становления индивидуальности. Однако в современных социально-экономических условиях в целях саморазвития личности необходимо функционирование ряда способностей и умений, таких как, например, умение критически относится к поступающей информации; осознание возможности множества разнообразных взглядов на одно и тоже явление; обоснование своего собственного взгляда на явления и процессы. Другими словами, развитые </w:t>
      </w:r>
      <w:proofErr w:type="spellStart"/>
      <w:proofErr w:type="gramStart"/>
      <w:r w:rsidRPr="003E6CA6">
        <w:rPr>
          <w:rFonts w:ascii="Times New Roman" w:hAnsi="Times New Roman"/>
          <w:sz w:val="28"/>
          <w:szCs w:val="28"/>
        </w:rPr>
        <w:t>метакогнитивные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 процессы</w:t>
      </w:r>
      <w:proofErr w:type="gramEnd"/>
      <w:r w:rsidRPr="003E6CA6">
        <w:rPr>
          <w:rFonts w:ascii="Times New Roman" w:hAnsi="Times New Roman"/>
          <w:sz w:val="28"/>
          <w:szCs w:val="28"/>
        </w:rPr>
        <w:t xml:space="preserve"> не позволяют превратиться человеку «в сосуд, в который другие заливают информацию» Во-вторых, многочисленные исследования доказывают, что интеллектуальный потенциал учащихся во многом остается нереализованным в традиционно организованном образовательном процессе, особенно в аспекте развития его </w:t>
      </w:r>
      <w:proofErr w:type="spellStart"/>
      <w:r w:rsidRPr="003E6CA6">
        <w:rPr>
          <w:rFonts w:ascii="Times New Roman" w:hAnsi="Times New Roman"/>
          <w:sz w:val="28"/>
          <w:szCs w:val="28"/>
        </w:rPr>
        <w:t>метакогнитивности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. В-третьих, наличие </w:t>
      </w:r>
      <w:proofErr w:type="spellStart"/>
      <w:r w:rsidRPr="003E6CA6">
        <w:rPr>
          <w:rFonts w:ascii="Times New Roman" w:hAnsi="Times New Roman"/>
          <w:sz w:val="28"/>
          <w:szCs w:val="28"/>
        </w:rPr>
        <w:t>метакогнитивных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умений, как элементов интеллектуальной компетентности, является необходимым условием принятия оптимального решения, что входит в функциональную грамотность учащихся. В модель </w:t>
      </w:r>
      <w:proofErr w:type="spellStart"/>
      <w:r w:rsidRPr="003E6CA6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специалиста заложены умения решать проблемы, выбирая оптимальные решения, которые могут быть основаны только на рефлексии, </w:t>
      </w:r>
      <w:proofErr w:type="spellStart"/>
      <w:r w:rsidRPr="003E6CA6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и контроле. Другими словами, </w:t>
      </w:r>
      <w:proofErr w:type="spellStart"/>
      <w:proofErr w:type="gramStart"/>
      <w:r w:rsidRPr="003E6CA6">
        <w:rPr>
          <w:rFonts w:ascii="Times New Roman" w:hAnsi="Times New Roman"/>
          <w:sz w:val="28"/>
          <w:szCs w:val="28"/>
        </w:rPr>
        <w:t>метакогнитивные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 компоненты</w:t>
      </w:r>
      <w:proofErr w:type="gramEnd"/>
      <w:r w:rsidRPr="003E6CA6">
        <w:rPr>
          <w:rFonts w:ascii="Times New Roman" w:hAnsi="Times New Roman"/>
          <w:sz w:val="28"/>
          <w:szCs w:val="28"/>
        </w:rPr>
        <w:t xml:space="preserve"> интеллекта лежат в основе процессов саморазвития личности.</w:t>
      </w:r>
    </w:p>
    <w:p w:rsidR="00FC1674" w:rsidRPr="003E6CA6" w:rsidRDefault="00FC1674" w:rsidP="00FC167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 xml:space="preserve">Результатом развития функциональной грамотности является овладение системой ключевых компетенций, которые составляют основу модели личности выпускника школы. К таковым отнесены: управленческие, информационные, коммуникативные, социальные, личностные, гражданские, технологические компетенции. Каким образом можно развить эти компетенции на уроках математики, обучая </w:t>
      </w:r>
      <w:proofErr w:type="spellStart"/>
      <w:r w:rsidRPr="003E6CA6">
        <w:rPr>
          <w:rFonts w:ascii="Times New Roman" w:hAnsi="Times New Roman"/>
          <w:sz w:val="28"/>
          <w:szCs w:val="28"/>
        </w:rPr>
        <w:t>метакогнитивным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навыкам?   Рассмотрим несколько приемов. Д</w:t>
      </w:r>
      <w:r w:rsidRPr="003E6C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ля развития умения воспринимать информацию, </w:t>
      </w:r>
      <w:r w:rsidRPr="003E6CA6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умение выделять главную мысль, умение установить сходства </w:t>
      </w:r>
      <w:r w:rsidRPr="003E6CA6">
        <w:rPr>
          <w:rFonts w:ascii="Times New Roman" w:hAnsi="Times New Roman"/>
          <w:bCs/>
          <w:color w:val="000000"/>
          <w:kern w:val="24"/>
          <w:sz w:val="28"/>
          <w:szCs w:val="28"/>
        </w:rPr>
        <w:lastRenderedPageBreak/>
        <w:t xml:space="preserve">и различия, например в 8 классе между квадратным корнем и арифметическим квадратным корнем </w:t>
      </w:r>
      <w:r w:rsidRPr="003E6C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gramStart"/>
      <w:r w:rsidRPr="003E6C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использовала  прием</w:t>
      </w:r>
      <w:proofErr w:type="gramEnd"/>
      <w:r w:rsidRPr="003E6C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E6CA6">
        <w:rPr>
          <w:rFonts w:ascii="Times New Roman" w:hAnsi="Times New Roman"/>
          <w:bCs/>
          <w:color w:val="000000"/>
          <w:kern w:val="24"/>
          <w:sz w:val="28"/>
          <w:szCs w:val="28"/>
        </w:rPr>
        <w:t>“Своя опора“, сворачивающий информацию на постере, где учащиеся в группах добывают информацию самостоятельно.</w:t>
      </w:r>
      <w:r w:rsidRPr="003E6CA6">
        <w:rPr>
          <w:rFonts w:ascii="Times New Roman" w:hAnsi="Times New Roman"/>
          <w:sz w:val="28"/>
          <w:szCs w:val="28"/>
        </w:rPr>
        <w:t xml:space="preserve"> Проектируя уроки по цели «уметь учиться», учитель создает условия для овладения учащимися техник учения, в том числе приемов работы с текстом как с источником информации, приемов представления информации в виде схем, моделей, запоминания информации, ее критического и творческого осмысления. Ученики учатся работать в сотрудничестве, слушать друг друга, получают при </w:t>
      </w:r>
      <w:proofErr w:type="gramStart"/>
      <w:r w:rsidRPr="003E6CA6">
        <w:rPr>
          <w:rFonts w:ascii="Times New Roman" w:hAnsi="Times New Roman"/>
          <w:sz w:val="28"/>
          <w:szCs w:val="28"/>
        </w:rPr>
        <w:t>этом  опыт</w:t>
      </w:r>
      <w:proofErr w:type="gramEnd"/>
      <w:r w:rsidRPr="003E6CA6">
        <w:rPr>
          <w:rFonts w:ascii="Times New Roman" w:hAnsi="Times New Roman"/>
          <w:sz w:val="28"/>
          <w:szCs w:val="28"/>
        </w:rPr>
        <w:t xml:space="preserve"> самообучения и </w:t>
      </w:r>
      <w:proofErr w:type="spellStart"/>
      <w:r w:rsidRPr="003E6CA6">
        <w:rPr>
          <w:rFonts w:ascii="Times New Roman" w:hAnsi="Times New Roman"/>
          <w:sz w:val="28"/>
          <w:szCs w:val="28"/>
        </w:rPr>
        <w:t>взаимообучения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.  В обучении </w:t>
      </w:r>
      <w:proofErr w:type="gramStart"/>
      <w:r w:rsidRPr="003E6CA6">
        <w:rPr>
          <w:rFonts w:ascii="Times New Roman" w:hAnsi="Times New Roman"/>
          <w:sz w:val="28"/>
          <w:szCs w:val="28"/>
        </w:rPr>
        <w:t>по новому</w:t>
      </w:r>
      <w:proofErr w:type="gramEnd"/>
      <w:r w:rsidRPr="003E6CA6">
        <w:rPr>
          <w:rFonts w:ascii="Times New Roman" w:hAnsi="Times New Roman"/>
          <w:sz w:val="28"/>
          <w:szCs w:val="28"/>
        </w:rPr>
        <w:t xml:space="preserve"> саморегулирование больше всего проявляется на основе социальной модели – это работа в команде, форма работы, при которой ученики, объединенные в одну команду, совместно решают какой-либо вопрос или выполняют какое-либо задание. Принцип групповой формы работы состоит в том, чтобы ученикам на время были переданы некоторые функции учителя: информационные (ученики сами добывают и обрабатывают информацию), организационную (самостоятельное обеспечение ролей в группе), контролирующую (ученики осуществляют контроль за деятельностью каждого участника группы), оценочную (ученики оценивают участие в обсуждении каждого участника группы) - это и есть </w:t>
      </w:r>
      <w:proofErr w:type="gramStart"/>
      <w:r w:rsidRPr="003E6CA6">
        <w:rPr>
          <w:rFonts w:ascii="Times New Roman" w:hAnsi="Times New Roman"/>
          <w:sz w:val="28"/>
          <w:szCs w:val="28"/>
        </w:rPr>
        <w:t>ряд  компетенций</w:t>
      </w:r>
      <w:proofErr w:type="gramEnd"/>
      <w:r w:rsidRPr="003E6CA6">
        <w:rPr>
          <w:rFonts w:ascii="Times New Roman" w:hAnsi="Times New Roman"/>
          <w:sz w:val="28"/>
          <w:szCs w:val="28"/>
        </w:rPr>
        <w:t xml:space="preserve">  функциональной грамотности. Значит, «</w:t>
      </w:r>
      <w:proofErr w:type="spellStart"/>
      <w:r w:rsidRPr="003E6CA6">
        <w:rPr>
          <w:rFonts w:ascii="Times New Roman" w:hAnsi="Times New Roman"/>
          <w:sz w:val="28"/>
          <w:szCs w:val="28"/>
        </w:rPr>
        <w:t>коллаборативная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среда обучения благоприятствует социальному и эмоциональному развитию учащихся, поскольку, предоставляет возможности для ознакомления с различными точками зрения, выражения и обоснования своих идей. При этом учащиеся начинают формировать свои собственные уникальные концептуальные основы, не полагаясь на уже существующие».</w:t>
      </w:r>
    </w:p>
    <w:p w:rsidR="00FC1674" w:rsidRPr="003E6CA6" w:rsidRDefault="00FC1674" w:rsidP="00FC167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 xml:space="preserve">В ходе групповой работы с моей </w:t>
      </w:r>
      <w:proofErr w:type="gramStart"/>
      <w:r w:rsidRPr="003E6CA6">
        <w:rPr>
          <w:rFonts w:ascii="Times New Roman" w:hAnsi="Times New Roman"/>
          <w:sz w:val="28"/>
          <w:szCs w:val="28"/>
        </w:rPr>
        <w:t>стороны  и</w:t>
      </w:r>
      <w:proofErr w:type="gramEnd"/>
      <w:r w:rsidRPr="003E6CA6">
        <w:rPr>
          <w:rFonts w:ascii="Times New Roman" w:hAnsi="Times New Roman"/>
          <w:sz w:val="28"/>
          <w:szCs w:val="28"/>
        </w:rPr>
        <w:t xml:space="preserve"> со стороны более успешных детей осуществляется поддержка – </w:t>
      </w:r>
      <w:proofErr w:type="spellStart"/>
      <w:r w:rsidRPr="003E6CA6">
        <w:rPr>
          <w:rFonts w:ascii="Times New Roman" w:hAnsi="Times New Roman"/>
          <w:sz w:val="28"/>
          <w:szCs w:val="28"/>
        </w:rPr>
        <w:t>метакогнитивные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«леса». Подобного рода поддержка, помогает учащимся преодолеть разрыв между тем, что он может делать самостоятельно и тем, что он может делать под руководством других. В этом случае чрезвычайно важно правильно оценить ту помощь, в которой учащиеся действительно нуждаются. Если интеллектуальная помощь взрослого чрезмерна, сознанию ребенка не нужно расти, и ребенок становиться из-за этого зависимым. Оптимальная поддержка предполагает выработку </w:t>
      </w:r>
      <w:proofErr w:type="spellStart"/>
      <w:r w:rsidRPr="003E6CA6">
        <w:rPr>
          <w:rFonts w:ascii="Times New Roman" w:hAnsi="Times New Roman"/>
          <w:sz w:val="28"/>
          <w:szCs w:val="28"/>
        </w:rPr>
        <w:t>метакогнитивного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навыка, делающего учащегося более самостоятельным, способным привлечь прошлый опыт для моделирования возможных путей решения. На примере алгоритма или модели решения, наводящих вопросов. Моделирование весьма часто используется мною на уроках в обучении, например, вслух проговорить и записать на доске графическую интерпретацию решения уравнений вида </w:t>
      </w:r>
      <w:r w:rsidRPr="003E6CA6">
        <w:rPr>
          <w:rFonts w:ascii="Times New Roman" w:hAnsi="Times New Roman"/>
          <w:b/>
          <w:sz w:val="28"/>
          <w:szCs w:val="28"/>
        </w:rPr>
        <w:t>х</w:t>
      </w:r>
      <w:r w:rsidRPr="003E6CA6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Pr="003E6CA6">
        <w:rPr>
          <w:rFonts w:ascii="Times New Roman" w:hAnsi="Times New Roman"/>
          <w:b/>
          <w:sz w:val="28"/>
          <w:szCs w:val="28"/>
        </w:rPr>
        <w:t>=а</w:t>
      </w:r>
      <w:r w:rsidRPr="003E6CA6">
        <w:rPr>
          <w:rFonts w:ascii="Times New Roman" w:hAnsi="Times New Roman"/>
          <w:sz w:val="28"/>
          <w:szCs w:val="28"/>
        </w:rPr>
        <w:t xml:space="preserve"> и </w:t>
      </w:r>
      <w:r w:rsidRPr="003E6CA6">
        <w:rPr>
          <w:rFonts w:ascii="Times New Roman" w:hAnsi="Times New Roman"/>
          <w:b/>
          <w:sz w:val="28"/>
          <w:szCs w:val="28"/>
        </w:rPr>
        <w:t>√х=а</w:t>
      </w:r>
      <w:r w:rsidRPr="003E6CA6">
        <w:rPr>
          <w:rFonts w:ascii="Times New Roman" w:hAnsi="Times New Roman"/>
          <w:sz w:val="28"/>
          <w:szCs w:val="28"/>
        </w:rPr>
        <w:t xml:space="preserve">, тем самым </w:t>
      </w:r>
      <w:proofErr w:type="gramStart"/>
      <w:r w:rsidRPr="003E6CA6">
        <w:rPr>
          <w:rFonts w:ascii="Times New Roman" w:hAnsi="Times New Roman"/>
          <w:sz w:val="28"/>
          <w:szCs w:val="28"/>
        </w:rPr>
        <w:t>выступить  для</w:t>
      </w:r>
      <w:proofErr w:type="gramEnd"/>
      <w:r w:rsidRPr="003E6CA6">
        <w:rPr>
          <w:rFonts w:ascii="Times New Roman" w:hAnsi="Times New Roman"/>
          <w:sz w:val="28"/>
          <w:szCs w:val="28"/>
        </w:rPr>
        <w:t xml:space="preserve"> учеников «рефлексивным агентом». </w:t>
      </w:r>
    </w:p>
    <w:p w:rsidR="00FC1674" w:rsidRPr="003E6CA6" w:rsidRDefault="00FC1674" w:rsidP="00FC1674">
      <w:pPr>
        <w:spacing w:line="240" w:lineRule="auto"/>
        <w:ind w:firstLine="708"/>
        <w:jc w:val="both"/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</w:pPr>
      <w:r w:rsidRPr="003E6CA6">
        <w:rPr>
          <w:rFonts w:ascii="Times New Roman" w:hAnsi="Times New Roman"/>
          <w:color w:val="000000"/>
          <w:sz w:val="28"/>
          <w:szCs w:val="28"/>
        </w:rPr>
        <w:t xml:space="preserve">Моя цель обучения – сделать учеников независимыми </w:t>
      </w:r>
      <w:proofErr w:type="gramStart"/>
      <w:r w:rsidRPr="003E6CA6">
        <w:rPr>
          <w:rFonts w:ascii="Times New Roman" w:hAnsi="Times New Roman"/>
          <w:color w:val="000000"/>
          <w:sz w:val="28"/>
          <w:szCs w:val="28"/>
        </w:rPr>
        <w:t>от  учителя</w:t>
      </w:r>
      <w:proofErr w:type="gramEnd"/>
      <w:r w:rsidRPr="003E6CA6">
        <w:rPr>
          <w:rFonts w:ascii="Times New Roman" w:hAnsi="Times New Roman"/>
          <w:color w:val="000000"/>
          <w:sz w:val="28"/>
          <w:szCs w:val="28"/>
        </w:rPr>
        <w:t xml:space="preserve">. Для </w:t>
      </w:r>
      <w:proofErr w:type="gramStart"/>
      <w:r w:rsidRPr="003E6CA6">
        <w:rPr>
          <w:rFonts w:ascii="Times New Roman" w:hAnsi="Times New Roman"/>
          <w:color w:val="000000"/>
          <w:sz w:val="28"/>
          <w:szCs w:val="28"/>
        </w:rPr>
        <w:t>этого  мною</w:t>
      </w:r>
      <w:proofErr w:type="gramEnd"/>
      <w:r w:rsidRPr="003E6CA6">
        <w:rPr>
          <w:rFonts w:ascii="Times New Roman" w:hAnsi="Times New Roman"/>
          <w:color w:val="000000"/>
          <w:sz w:val="28"/>
          <w:szCs w:val="28"/>
        </w:rPr>
        <w:t xml:space="preserve"> используется  п</w:t>
      </w:r>
      <w:r w:rsidRPr="003E6CA6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риём “Необъявленная тема” – это универсальный приём, направленный  на создание внешней мотивации изучения темы урока.  Данный прием позволяет привлечь интерес учащихся к изучению новой </w:t>
      </w:r>
      <w:r w:rsidRPr="003E6CA6">
        <w:rPr>
          <w:rFonts w:ascii="Times New Roman" w:hAnsi="Times New Roman"/>
          <w:bCs/>
          <w:color w:val="000000"/>
          <w:kern w:val="24"/>
          <w:sz w:val="28"/>
          <w:szCs w:val="28"/>
        </w:rPr>
        <w:lastRenderedPageBreak/>
        <w:t>темы, не блокируя восприятия непонятными терминами.</w:t>
      </w:r>
      <w:r w:rsidRPr="003E6CA6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  <w:t xml:space="preserve"> Рефлексирующие вопросы и побуждение являются важным инструментом учителей в процессе обучения, начиная с концентрации </w:t>
      </w:r>
      <w:proofErr w:type="gramStart"/>
      <w:r w:rsidRPr="003E6CA6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  <w:t>внимания</w:t>
      </w:r>
      <w:proofErr w:type="gramEnd"/>
      <w:r w:rsidRPr="003E6CA6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  <w:t xml:space="preserve"> учащихся на деталях и заканчивая выработкой критического мышления и составления плана действий. Существует некоторая разница между вопросами и побуждением. Вопросы понимаются как более общие, </w:t>
      </w:r>
      <w:proofErr w:type="gramStart"/>
      <w:r w:rsidRPr="003E6CA6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Pr="003E6CA6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  <w:t xml:space="preserve">: «И что это?», «И как это?», «Что дальше?», побуждая учащегося задуматься над тем, что он сделал, делает и будет делать дальше. Побуждение же понимается как более конкретный вопрос, </w:t>
      </w:r>
      <w:proofErr w:type="gramStart"/>
      <w:r w:rsidRPr="003E6CA6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Pr="003E6CA6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  <w:t xml:space="preserve">: «Может ли твоя цель быть изменена?», обращая внимание учащихся на специфику и примеры. Другой способ побуждения предполагает перефразирование и суммирование того, что сказал учащийся, в ситуации, когда тот запрашивает помощь. В-третьих, побуждение может переадресовывать вопрос самому учащемуся. Оно также может стимулировать </w:t>
      </w:r>
      <w:proofErr w:type="gramStart"/>
      <w:r w:rsidRPr="003E6CA6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  <w:t>высказывания</w:t>
      </w:r>
      <w:proofErr w:type="gramEnd"/>
      <w:r w:rsidRPr="003E6CA6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  <w:t xml:space="preserve"> учащихся для их лучшего понимания себя и материала. Единственная сложность подобной техники заключается в том, что иногда сложно выбрать правильный момент, чтобы прервать учащегося и обратить его внимание на то, что он делает или почему он это делает. Хорошие учителя, однако, знают, когда можно вмешаться и задать вопрос или высказать побуждение. </w:t>
      </w:r>
    </w:p>
    <w:p w:rsidR="00FC1674" w:rsidRPr="003E6CA6" w:rsidRDefault="00FC1674" w:rsidP="00FC167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6C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на уроке предложила ученику п</w:t>
      </w:r>
      <w:r w:rsidRPr="003E6CA6">
        <w:rPr>
          <w:rFonts w:ascii="Times New Roman" w:hAnsi="Times New Roman"/>
          <w:sz w:val="28"/>
          <w:szCs w:val="28"/>
        </w:rPr>
        <w:t xml:space="preserve">рием «Думание вслух и объяснение для себя» - это когда учащийся произносит вслух все, о чем он думает и что он чувствует по ходу решения задачи. Этот метод используется при работе в парах, группах, а также при работе учащегося самостоятельно. Это позволило </w:t>
      </w:r>
      <w:proofErr w:type="gramStart"/>
      <w:r w:rsidRPr="003E6CA6">
        <w:rPr>
          <w:rFonts w:ascii="Times New Roman" w:hAnsi="Times New Roman"/>
          <w:sz w:val="28"/>
          <w:szCs w:val="28"/>
        </w:rPr>
        <w:t>мне  во</w:t>
      </w:r>
      <w:proofErr w:type="gramEnd"/>
      <w:r w:rsidRPr="003E6CA6">
        <w:rPr>
          <w:rFonts w:ascii="Times New Roman" w:hAnsi="Times New Roman"/>
          <w:sz w:val="28"/>
          <w:szCs w:val="28"/>
        </w:rPr>
        <w:t xml:space="preserve"> время заметить ошибки и неправильные ходы мысли, а также увидеть и специфически психологические затруднения учащихся. Объяснение для себя – техника, позволяющая прояснить учащемуся для себя самого элементы решения задачи. Более того, объяснение самому себе эффективно, поскольку активно задействует существующие у учащегося знания.</w:t>
      </w:r>
    </w:p>
    <w:p w:rsidR="00FC1674" w:rsidRPr="003E6CA6" w:rsidRDefault="00FC1674" w:rsidP="00FC167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kern w:val="24"/>
          <w:sz w:val="28"/>
          <w:szCs w:val="28"/>
        </w:rPr>
        <w:t xml:space="preserve">Приемы </w:t>
      </w:r>
      <w:r w:rsidRPr="003E6CA6">
        <w:rPr>
          <w:rFonts w:ascii="Times New Roman" w:hAnsi="Times New Roman"/>
          <w:bCs/>
          <w:kern w:val="24"/>
          <w:sz w:val="28"/>
          <w:szCs w:val="28"/>
        </w:rPr>
        <w:t xml:space="preserve">«До-После», “Корзина идей, понятий, имен” </w:t>
      </w:r>
      <w:r w:rsidRPr="003E6CA6">
        <w:rPr>
          <w:rFonts w:ascii="Times New Roman" w:hAnsi="Times New Roman"/>
          <w:kern w:val="24"/>
          <w:sz w:val="28"/>
          <w:szCs w:val="28"/>
        </w:rPr>
        <w:t xml:space="preserve">из технологии развития критического мышления, использованы мной при актуализации знаний учащихся. А также на этапе рефлексии. Для определения того, что знают или думают ученики по обсуждаемой теме урока. Даже ученики со слабым уровнем знаний, обсуждают с соседом по парте, систематизируют знания, полученные на уроке и активно принимают участие. </w:t>
      </w:r>
      <w:r w:rsidRPr="003E6CA6">
        <w:rPr>
          <w:rFonts w:ascii="Times New Roman" w:hAnsi="Times New Roman"/>
          <w:sz w:val="28"/>
          <w:szCs w:val="28"/>
        </w:rPr>
        <w:t xml:space="preserve">Это служит подтверждением конструктивистской теории: «развитие мышления учащихся происходит в условиях взаимодействия имеющихся знаний с новыми, либо со знаниями, полученными в классе из различных источников, в качестве которых могут выступать как учителя, сверстники, так и учебники, информационные сайты». Графики и рисунки могут помочь в понимании текста или в решении разного рода задач.  В отношении текста графики могут помочь выявить его структуру, увидеть взаимосвязь понятий («концептуальная карта») и т. п. Они могут быть весьма различными: </w:t>
      </w:r>
      <w:r w:rsidRPr="003E6CA6">
        <w:rPr>
          <w:rFonts w:ascii="Times New Roman" w:hAnsi="Times New Roman"/>
          <w:sz w:val="28"/>
          <w:szCs w:val="28"/>
        </w:rPr>
        <w:lastRenderedPageBreak/>
        <w:t xml:space="preserve">древовидные или сетевые диаграммы, циклические и т.п. схемы, подчеркивания, сравнительные матрицы, хронологические цепочки и т. д. </w:t>
      </w:r>
    </w:p>
    <w:p w:rsidR="00FC1674" w:rsidRPr="003E6CA6" w:rsidRDefault="00FC1674" w:rsidP="00FC167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 xml:space="preserve">Проектирование уровневых учебных заданий на основе таксономии </w:t>
      </w:r>
      <w:proofErr w:type="spellStart"/>
      <w:r w:rsidRPr="003E6CA6">
        <w:rPr>
          <w:rFonts w:ascii="Times New Roman" w:hAnsi="Times New Roman"/>
          <w:sz w:val="28"/>
          <w:szCs w:val="28"/>
        </w:rPr>
        <w:t>Блума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помогли мне, как учителю привести организацию самостоятельной учебной деятельности учащихся на протяжении всего урока – к результату. Уровневая дифференциация учебных заданий на основе таксономии </w:t>
      </w:r>
      <w:proofErr w:type="spellStart"/>
      <w:r w:rsidRPr="003E6CA6">
        <w:rPr>
          <w:rFonts w:ascii="Times New Roman" w:hAnsi="Times New Roman"/>
          <w:sz w:val="28"/>
          <w:szCs w:val="28"/>
        </w:rPr>
        <w:t>Блума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дает возможность учащемуся максимально реализовать свой личностный потенциал, с одной стороны, а с другой – позволяет педагогу реализовать принципы личностно-ориентированного обучения, поскольку на таком уроке каждый продвигается от уровня к уровню в собственном темпе, «добывает» знания в пределах своих потребностей и возможностей. Многократное возвращение к информационной составляющей урока по нарастающей от репродуктивных заданий к когнитивным и поведенческим не только дает возможность каждому ученику усвоить учебный материал, но и позволяет формировать навыки логического и творческого мышления как жизненно-важной компетенции. </w:t>
      </w:r>
    </w:p>
    <w:p w:rsidR="00FC1674" w:rsidRPr="003E6CA6" w:rsidRDefault="00FC1674" w:rsidP="00FC1674">
      <w:pPr>
        <w:spacing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E6CA6">
        <w:rPr>
          <w:rFonts w:ascii="Times New Roman" w:eastAsia="Calibri" w:hAnsi="Times New Roman"/>
          <w:sz w:val="28"/>
          <w:szCs w:val="28"/>
        </w:rPr>
        <w:t xml:space="preserve">Оценивание себя по дескриптору учащиеся использует только для того, чтобы понять и проверить свой уровень знаний после самостоятельных работ. Мониторинг знаний как способность человека знать, что он знает и чего не знает, что «мониторинг предшествующего обучения является фундаментальным или </w:t>
      </w:r>
      <w:proofErr w:type="spellStart"/>
      <w:r w:rsidRPr="003E6CA6">
        <w:rPr>
          <w:rFonts w:ascii="Times New Roman" w:eastAsia="Calibri" w:hAnsi="Times New Roman"/>
          <w:sz w:val="28"/>
          <w:szCs w:val="28"/>
        </w:rPr>
        <w:t>предпосылочным</w:t>
      </w:r>
      <w:proofErr w:type="spellEnd"/>
      <w:r w:rsidRPr="003E6CA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E6CA6">
        <w:rPr>
          <w:rFonts w:ascii="Times New Roman" w:eastAsia="Calibri" w:hAnsi="Times New Roman"/>
          <w:sz w:val="28"/>
          <w:szCs w:val="28"/>
        </w:rPr>
        <w:t>метакогнитивным</w:t>
      </w:r>
      <w:proofErr w:type="spellEnd"/>
      <w:r w:rsidRPr="003E6CA6">
        <w:rPr>
          <w:rFonts w:ascii="Times New Roman" w:eastAsia="Calibri" w:hAnsi="Times New Roman"/>
          <w:sz w:val="28"/>
          <w:szCs w:val="28"/>
        </w:rPr>
        <w:t xml:space="preserve"> процессом» (</w:t>
      </w:r>
      <w:proofErr w:type="spellStart"/>
      <w:r w:rsidRPr="003E6CA6">
        <w:rPr>
          <w:rFonts w:ascii="Times New Roman" w:eastAsia="Calibri" w:hAnsi="Times New Roman"/>
          <w:sz w:val="28"/>
          <w:szCs w:val="28"/>
        </w:rPr>
        <w:t>Tobiasand</w:t>
      </w:r>
      <w:proofErr w:type="spellEnd"/>
      <w:r w:rsidRPr="003E6CA6">
        <w:rPr>
          <w:rFonts w:ascii="Times New Roman" w:eastAsia="Calibri" w:hAnsi="Times New Roman"/>
          <w:sz w:val="28"/>
          <w:szCs w:val="28"/>
        </w:rPr>
        <w:t xml:space="preserve"> Everson,2002). Поэтому тот, кто может отчетливо различать то, что он уже выучил от того, что ему еще только требуется выучить, обладает важным </w:t>
      </w:r>
      <w:proofErr w:type="spellStart"/>
      <w:r w:rsidRPr="003E6CA6">
        <w:rPr>
          <w:rFonts w:ascii="Times New Roman" w:eastAsia="Calibri" w:hAnsi="Times New Roman"/>
          <w:sz w:val="28"/>
          <w:szCs w:val="28"/>
        </w:rPr>
        <w:t>метакогнитивным</w:t>
      </w:r>
      <w:proofErr w:type="spellEnd"/>
      <w:r w:rsidRPr="003E6CA6">
        <w:rPr>
          <w:rFonts w:ascii="Times New Roman" w:eastAsia="Calibri" w:hAnsi="Times New Roman"/>
          <w:sz w:val="28"/>
          <w:szCs w:val="28"/>
        </w:rPr>
        <w:t xml:space="preserve"> навыком и может более быстро и успешно продвигаться в процессе обучения, используя свое время на изучение нового материала. </w:t>
      </w:r>
    </w:p>
    <w:p w:rsidR="00FC1674" w:rsidRPr="003E6CA6" w:rsidRDefault="00FC1674" w:rsidP="00FC167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 xml:space="preserve">Немаловажно, что возможность обучать </w:t>
      </w:r>
      <w:proofErr w:type="spellStart"/>
      <w:r w:rsidRPr="003E6CA6">
        <w:rPr>
          <w:rFonts w:ascii="Times New Roman" w:hAnsi="Times New Roman"/>
          <w:sz w:val="28"/>
          <w:szCs w:val="28"/>
        </w:rPr>
        <w:t>метакогнитивным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навыкам, позволяет педагогу пересмотреть взгляд на содержательный компонент урока. Учитывая тот факт, что функциональная грамотность основывается на «атомарном» уровне знаний, умений, навыков, можно сделать вывод: при подготовке к уроку учитель должен определить минимально необходимый и достаточный объем информации, позволяющий реализовать цели урока с позиции </w:t>
      </w:r>
      <w:proofErr w:type="spellStart"/>
      <w:r w:rsidRPr="003E6CA6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образования. Возможность достаточно точно измерять наличие </w:t>
      </w:r>
      <w:proofErr w:type="spellStart"/>
      <w:r w:rsidRPr="003E6CA6">
        <w:rPr>
          <w:rFonts w:ascii="Times New Roman" w:hAnsi="Times New Roman"/>
          <w:sz w:val="28"/>
          <w:szCs w:val="28"/>
        </w:rPr>
        <w:t>метакогнитивных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навыков позволяет учителю осуществить отбор необходимого содержания по следующему алгоритму: </w:t>
      </w:r>
    </w:p>
    <w:p w:rsidR="00FC1674" w:rsidRPr="003E6CA6" w:rsidRDefault="00FC1674" w:rsidP="00FC16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>1) жизненно-важная информация (</w:t>
      </w:r>
      <w:proofErr w:type="spellStart"/>
      <w:r w:rsidRPr="003E6CA6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знания); </w:t>
      </w:r>
    </w:p>
    <w:p w:rsidR="00FC1674" w:rsidRPr="003E6CA6" w:rsidRDefault="00FC1674" w:rsidP="00FC16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>2) информация, встречающаяся при изучении других предметов (</w:t>
      </w:r>
      <w:proofErr w:type="spellStart"/>
      <w:r w:rsidRPr="003E6CA6">
        <w:rPr>
          <w:rFonts w:ascii="Times New Roman" w:hAnsi="Times New Roman"/>
          <w:sz w:val="28"/>
          <w:szCs w:val="28"/>
        </w:rPr>
        <w:t>надпредметные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знания); </w:t>
      </w:r>
    </w:p>
    <w:p w:rsidR="00FC1674" w:rsidRPr="003E6CA6" w:rsidRDefault="00FC1674" w:rsidP="00FC16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 xml:space="preserve">3) информация, необходимая для дальнейшего изучения предмета (предметные знания). </w:t>
      </w:r>
    </w:p>
    <w:p w:rsidR="00FC1674" w:rsidRPr="003E6CA6" w:rsidRDefault="00FC1674" w:rsidP="00FC167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lastRenderedPageBreak/>
        <w:t xml:space="preserve">Опыт реализации уроков позволяет определить эффективность тех приемов, с помощью которых учащиеся могли бы повышать свои </w:t>
      </w:r>
      <w:proofErr w:type="spellStart"/>
      <w:r w:rsidRPr="003E6CA6">
        <w:rPr>
          <w:rFonts w:ascii="Times New Roman" w:hAnsi="Times New Roman"/>
          <w:sz w:val="28"/>
          <w:szCs w:val="28"/>
        </w:rPr>
        <w:t>метакогнитивные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умения, как ключ к успешному обучению в контексте функциональной грамотности:</w:t>
      </w:r>
    </w:p>
    <w:p w:rsidR="00FC1674" w:rsidRPr="003E6CA6" w:rsidRDefault="00FC1674" w:rsidP="00FC16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 xml:space="preserve"> - весь класс вовлекается в учебную деятельность на протяжении всего урока, т.к. каждый ученик получает задание на весь урок;</w:t>
      </w:r>
    </w:p>
    <w:p w:rsidR="00FC1674" w:rsidRPr="003E6CA6" w:rsidRDefault="00FC1674" w:rsidP="00FC16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 xml:space="preserve"> - снимается проблема использования специальных приемов для повышения </w:t>
      </w:r>
      <w:proofErr w:type="gramStart"/>
      <w:r w:rsidRPr="003E6CA6">
        <w:rPr>
          <w:rFonts w:ascii="Times New Roman" w:hAnsi="Times New Roman"/>
          <w:sz w:val="28"/>
          <w:szCs w:val="28"/>
        </w:rPr>
        <w:t>мотивации</w:t>
      </w:r>
      <w:proofErr w:type="gramEnd"/>
      <w:r w:rsidRPr="003E6CA6">
        <w:rPr>
          <w:rFonts w:ascii="Times New Roman" w:hAnsi="Times New Roman"/>
          <w:sz w:val="28"/>
          <w:szCs w:val="28"/>
        </w:rPr>
        <w:t xml:space="preserve"> учащихся во время урока, т.к. каждый заинтересован в положительной оценке; </w:t>
      </w:r>
    </w:p>
    <w:p w:rsidR="00FC1674" w:rsidRPr="003E6CA6" w:rsidRDefault="00FC1674" w:rsidP="00FC16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 xml:space="preserve">- нет проблем с </w:t>
      </w:r>
      <w:proofErr w:type="spellStart"/>
      <w:r w:rsidRPr="003E6CA6">
        <w:rPr>
          <w:rFonts w:ascii="Times New Roman" w:hAnsi="Times New Roman"/>
          <w:sz w:val="28"/>
          <w:szCs w:val="28"/>
        </w:rPr>
        <w:t>накопляемостью</w:t>
      </w:r>
      <w:proofErr w:type="spellEnd"/>
      <w:r w:rsidRPr="003E6CA6">
        <w:rPr>
          <w:rFonts w:ascii="Times New Roman" w:hAnsi="Times New Roman"/>
          <w:sz w:val="28"/>
          <w:szCs w:val="28"/>
        </w:rPr>
        <w:t xml:space="preserve"> оценок, поскольку ученик может получить оценку на каждом уроке; </w:t>
      </w:r>
    </w:p>
    <w:p w:rsidR="00FC1674" w:rsidRPr="003E6CA6" w:rsidRDefault="00FC1674" w:rsidP="00FC16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hAnsi="Times New Roman"/>
          <w:sz w:val="28"/>
          <w:szCs w:val="28"/>
        </w:rPr>
        <w:t xml:space="preserve">- повышается интерес к изучению предмета. </w:t>
      </w:r>
    </w:p>
    <w:p w:rsidR="00FC1674" w:rsidRPr="003E6CA6" w:rsidRDefault="00FC1674" w:rsidP="00FC16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64B13" w:rsidRPr="003E6CA6" w:rsidRDefault="00264B13" w:rsidP="00FC1674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FC1674" w:rsidRPr="003E6CA6" w:rsidRDefault="00FC1674" w:rsidP="00FC1674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E6CA6">
        <w:rPr>
          <w:rFonts w:ascii="Times New Roman" w:eastAsia="Calibri" w:hAnsi="Times New Roman"/>
          <w:sz w:val="28"/>
          <w:szCs w:val="28"/>
          <w:lang w:eastAsia="en-US"/>
        </w:rPr>
        <w:t xml:space="preserve">Список литературы: </w:t>
      </w:r>
    </w:p>
    <w:p w:rsidR="00FC1674" w:rsidRPr="003E6CA6" w:rsidRDefault="00FC1674" w:rsidP="00FC1674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E6CA6">
        <w:rPr>
          <w:rFonts w:ascii="Times New Roman" w:eastAsia="Calibri" w:hAnsi="Times New Roman"/>
          <w:sz w:val="28"/>
          <w:szCs w:val="28"/>
          <w:lang w:eastAsia="en-US"/>
        </w:rPr>
        <w:t xml:space="preserve">1. Национальный план действий по развитию функциональной </w:t>
      </w:r>
    </w:p>
    <w:p w:rsidR="00FC1674" w:rsidRPr="003E6CA6" w:rsidRDefault="00FC1674" w:rsidP="00FC1674">
      <w:pPr>
        <w:spacing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3E6CA6">
        <w:rPr>
          <w:rFonts w:ascii="Times New Roman" w:eastAsia="Calibri" w:hAnsi="Times New Roman"/>
          <w:sz w:val="28"/>
          <w:szCs w:val="28"/>
          <w:lang w:eastAsia="en-US"/>
        </w:rPr>
        <w:t>грамотности</w:t>
      </w:r>
      <w:r w:rsidRPr="003E6CA6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Pr="003E6CA6">
        <w:rPr>
          <w:rFonts w:ascii="Times New Roman" w:eastAsia="Calibri" w:hAnsi="Times New Roman"/>
          <w:sz w:val="28"/>
          <w:szCs w:val="28"/>
          <w:lang w:eastAsia="en-US"/>
        </w:rPr>
        <w:t>школьников</w:t>
      </w:r>
      <w:r w:rsidRPr="003E6CA6">
        <w:rPr>
          <w:rFonts w:ascii="Times New Roman" w:eastAsia="Calibri" w:hAnsi="Times New Roman"/>
          <w:sz w:val="28"/>
          <w:szCs w:val="28"/>
          <w:lang w:val="en-US" w:eastAsia="en-US"/>
        </w:rPr>
        <w:t xml:space="preserve">// </w:t>
      </w:r>
    </w:p>
    <w:p w:rsidR="00FC1674" w:rsidRPr="003E6CA6" w:rsidRDefault="00FC1674" w:rsidP="00FC1674">
      <w:pPr>
        <w:spacing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3E6CA6">
        <w:rPr>
          <w:rFonts w:ascii="Times New Roman" w:eastAsia="Calibri" w:hAnsi="Times New Roman"/>
          <w:sz w:val="28"/>
          <w:szCs w:val="28"/>
          <w:lang w:val="en-US" w:eastAsia="en-US"/>
        </w:rPr>
        <w:t>ppi.kz/</w:t>
      </w:r>
      <w:proofErr w:type="spellStart"/>
      <w:r w:rsidRPr="003E6CA6">
        <w:rPr>
          <w:rFonts w:ascii="Times New Roman" w:eastAsia="Calibri" w:hAnsi="Times New Roman"/>
          <w:sz w:val="28"/>
          <w:szCs w:val="28"/>
          <w:lang w:val="en-US" w:eastAsia="en-US"/>
        </w:rPr>
        <w:t>index.php?option</w:t>
      </w:r>
      <w:proofErr w:type="spellEnd"/>
      <w:r w:rsidRPr="003E6CA6">
        <w:rPr>
          <w:rFonts w:ascii="Times New Roman" w:eastAsia="Calibri" w:hAnsi="Times New Roman"/>
          <w:sz w:val="28"/>
          <w:szCs w:val="28"/>
          <w:lang w:val="en-US" w:eastAsia="en-US"/>
        </w:rPr>
        <w:t>=</w:t>
      </w:r>
      <w:proofErr w:type="spellStart"/>
      <w:r w:rsidRPr="003E6CA6">
        <w:rPr>
          <w:rFonts w:ascii="Times New Roman" w:eastAsia="Calibri" w:hAnsi="Times New Roman"/>
          <w:sz w:val="28"/>
          <w:szCs w:val="28"/>
          <w:lang w:val="en-US" w:eastAsia="en-US"/>
        </w:rPr>
        <w:t>com_content&amp;view</w:t>
      </w:r>
      <w:proofErr w:type="spellEnd"/>
      <w:r w:rsidRPr="003E6CA6">
        <w:rPr>
          <w:rFonts w:ascii="Times New Roman" w:eastAsia="Calibri" w:hAnsi="Times New Roman"/>
          <w:sz w:val="28"/>
          <w:szCs w:val="28"/>
          <w:lang w:val="en-US" w:eastAsia="en-US"/>
        </w:rPr>
        <w:t>=</w:t>
      </w:r>
      <w:proofErr w:type="spellStart"/>
      <w:r w:rsidRPr="003E6CA6">
        <w:rPr>
          <w:rFonts w:ascii="Times New Roman" w:eastAsia="Calibri" w:hAnsi="Times New Roman"/>
          <w:sz w:val="28"/>
          <w:szCs w:val="28"/>
          <w:lang w:val="en-US" w:eastAsia="en-US"/>
        </w:rPr>
        <w:t>article&amp;id</w:t>
      </w:r>
      <w:proofErr w:type="spellEnd"/>
      <w:r w:rsidRPr="003E6CA6">
        <w:rPr>
          <w:rFonts w:ascii="Times New Roman" w:eastAsia="Calibri" w:hAnsi="Times New Roman"/>
          <w:sz w:val="28"/>
          <w:szCs w:val="28"/>
          <w:lang w:val="en-US" w:eastAsia="en-US"/>
        </w:rPr>
        <w:t>=777&amp;lang=</w:t>
      </w:r>
      <w:proofErr w:type="spellStart"/>
      <w:r w:rsidRPr="003E6CA6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proofErr w:type="spellEnd"/>
      <w:r w:rsidRPr="003E6CA6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</w:p>
    <w:p w:rsidR="00FC1674" w:rsidRPr="003E6CA6" w:rsidRDefault="00FC1674" w:rsidP="00FC1674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E6CA6"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proofErr w:type="spellStart"/>
      <w:proofErr w:type="gramStart"/>
      <w:r w:rsidRPr="003E6CA6">
        <w:rPr>
          <w:rFonts w:ascii="Times New Roman" w:eastAsia="Calibri" w:hAnsi="Times New Roman"/>
          <w:sz w:val="28"/>
          <w:szCs w:val="28"/>
          <w:lang w:eastAsia="en-US"/>
        </w:rPr>
        <w:t>Вершловский</w:t>
      </w:r>
      <w:proofErr w:type="spellEnd"/>
      <w:r w:rsidRPr="003E6CA6">
        <w:rPr>
          <w:rFonts w:ascii="Times New Roman" w:eastAsia="Calibri" w:hAnsi="Times New Roman"/>
          <w:sz w:val="28"/>
          <w:szCs w:val="28"/>
          <w:lang w:eastAsia="en-US"/>
        </w:rPr>
        <w:t>,  М.</w:t>
      </w:r>
      <w:proofErr w:type="gramEnd"/>
      <w:r w:rsidRPr="003E6CA6">
        <w:rPr>
          <w:rFonts w:ascii="Times New Roman" w:eastAsia="Calibri" w:hAnsi="Times New Roman"/>
          <w:sz w:val="28"/>
          <w:szCs w:val="28"/>
          <w:lang w:eastAsia="en-US"/>
        </w:rPr>
        <w:t xml:space="preserve"> Матюшкина. Функциональная грамотность </w:t>
      </w:r>
    </w:p>
    <w:p w:rsidR="00FC1674" w:rsidRPr="003E6CA6" w:rsidRDefault="00FC1674" w:rsidP="00FC1674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E6CA6">
        <w:rPr>
          <w:rFonts w:ascii="Times New Roman" w:eastAsia="Calibri" w:hAnsi="Times New Roman"/>
          <w:sz w:val="28"/>
          <w:szCs w:val="28"/>
          <w:lang w:eastAsia="en-US"/>
        </w:rPr>
        <w:t xml:space="preserve">выпускников школ/ http://www.isras.ru/ </w:t>
      </w:r>
    </w:p>
    <w:p w:rsidR="00FC1674" w:rsidRPr="003E6CA6" w:rsidRDefault="00FC1674" w:rsidP="00FC1674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E6CA6">
        <w:rPr>
          <w:rFonts w:ascii="Times New Roman" w:eastAsia="Calibri" w:hAnsi="Times New Roman"/>
          <w:sz w:val="28"/>
          <w:szCs w:val="28"/>
          <w:lang w:eastAsia="en-US"/>
        </w:rPr>
        <w:t>4. Педагогика 21 века на пороге школы. Информационно-</w:t>
      </w:r>
    </w:p>
    <w:p w:rsidR="00FC1674" w:rsidRPr="003E6CA6" w:rsidRDefault="00FC1674" w:rsidP="00FC1674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E6CA6">
        <w:rPr>
          <w:rFonts w:ascii="Times New Roman" w:eastAsia="Calibri" w:hAnsi="Times New Roman"/>
          <w:sz w:val="28"/>
          <w:szCs w:val="28"/>
          <w:lang w:eastAsia="en-US"/>
        </w:rPr>
        <w:t>методический дайджест/</w:t>
      </w:r>
      <w:proofErr w:type="spellStart"/>
      <w:r w:rsidRPr="003E6CA6">
        <w:rPr>
          <w:rFonts w:ascii="Times New Roman" w:eastAsia="Calibri" w:hAnsi="Times New Roman"/>
          <w:sz w:val="28"/>
          <w:szCs w:val="28"/>
          <w:lang w:eastAsia="en-US"/>
        </w:rPr>
        <w:t>Жайтапова</w:t>
      </w:r>
      <w:proofErr w:type="spellEnd"/>
      <w:r w:rsidRPr="003E6CA6">
        <w:rPr>
          <w:rFonts w:ascii="Times New Roman" w:eastAsia="Calibri" w:hAnsi="Times New Roman"/>
          <w:sz w:val="28"/>
          <w:szCs w:val="28"/>
          <w:lang w:eastAsia="en-US"/>
        </w:rPr>
        <w:t xml:space="preserve"> А.А., </w:t>
      </w:r>
      <w:proofErr w:type="spellStart"/>
      <w:r w:rsidRPr="003E6CA6">
        <w:rPr>
          <w:rFonts w:ascii="Times New Roman" w:eastAsia="Calibri" w:hAnsi="Times New Roman"/>
          <w:sz w:val="28"/>
          <w:szCs w:val="28"/>
          <w:lang w:eastAsia="en-US"/>
        </w:rPr>
        <w:t>Рудик</w:t>
      </w:r>
      <w:proofErr w:type="spellEnd"/>
      <w:r w:rsidRPr="003E6CA6">
        <w:rPr>
          <w:rFonts w:ascii="Times New Roman" w:eastAsia="Calibri" w:hAnsi="Times New Roman"/>
          <w:sz w:val="28"/>
          <w:szCs w:val="28"/>
          <w:lang w:eastAsia="en-US"/>
        </w:rPr>
        <w:t xml:space="preserve"> Г.А., </w:t>
      </w:r>
      <w:proofErr w:type="spellStart"/>
      <w:r w:rsidRPr="003E6CA6">
        <w:rPr>
          <w:rFonts w:ascii="Times New Roman" w:eastAsia="Calibri" w:hAnsi="Times New Roman"/>
          <w:sz w:val="28"/>
          <w:szCs w:val="28"/>
          <w:lang w:eastAsia="en-US"/>
        </w:rPr>
        <w:t>Белошниченко</w:t>
      </w:r>
      <w:proofErr w:type="spellEnd"/>
      <w:r w:rsidRPr="003E6CA6">
        <w:rPr>
          <w:rFonts w:ascii="Times New Roman" w:eastAsia="Calibri" w:hAnsi="Times New Roman"/>
          <w:sz w:val="28"/>
          <w:szCs w:val="28"/>
          <w:lang w:eastAsia="en-US"/>
        </w:rPr>
        <w:t xml:space="preserve"> Е.В., </w:t>
      </w:r>
    </w:p>
    <w:p w:rsidR="00FC1674" w:rsidRPr="003E6CA6" w:rsidRDefault="00FC1674" w:rsidP="00FC1674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E6CA6">
        <w:rPr>
          <w:rFonts w:ascii="Times New Roman" w:eastAsia="Calibri" w:hAnsi="Times New Roman"/>
          <w:sz w:val="28"/>
          <w:szCs w:val="28"/>
          <w:lang w:eastAsia="en-US"/>
        </w:rPr>
        <w:t>Сатывалдиева</w:t>
      </w:r>
      <w:proofErr w:type="spellEnd"/>
      <w:r w:rsidRPr="003E6CA6">
        <w:rPr>
          <w:rFonts w:ascii="Times New Roman" w:eastAsia="Calibri" w:hAnsi="Times New Roman"/>
          <w:sz w:val="28"/>
          <w:szCs w:val="28"/>
          <w:lang w:eastAsia="en-US"/>
        </w:rPr>
        <w:t xml:space="preserve"> А.С.-Алматы, 2009.</w:t>
      </w:r>
    </w:p>
    <w:p w:rsidR="00FC1674" w:rsidRPr="003E6CA6" w:rsidRDefault="00FC1674" w:rsidP="00FC16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6CA6">
        <w:rPr>
          <w:rFonts w:ascii="Times New Roman" w:eastAsia="Calibri" w:hAnsi="Times New Roman"/>
          <w:sz w:val="28"/>
          <w:szCs w:val="28"/>
          <w:lang w:eastAsia="en-US"/>
        </w:rPr>
        <w:t xml:space="preserve">5.  </w:t>
      </w:r>
      <w:r w:rsidRPr="003E6CA6">
        <w:rPr>
          <w:rFonts w:ascii="Times New Roman" w:hAnsi="Times New Roman"/>
          <w:sz w:val="28"/>
          <w:szCs w:val="28"/>
        </w:rPr>
        <w:t>Программа курсов повышения квалификации педагогических работников Республики Казахстан.  Второй (основной) уровень. Издание третье.</w:t>
      </w:r>
    </w:p>
    <w:p w:rsidR="00FC1674" w:rsidRPr="003E6CA6" w:rsidRDefault="00FC1674" w:rsidP="00FC16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674" w:rsidRPr="003E6CA6" w:rsidRDefault="00FC1674" w:rsidP="00FC1674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E6CA6">
        <w:rPr>
          <w:rFonts w:ascii="Times New Roman" w:hAnsi="Times New Roman"/>
          <w:sz w:val="28"/>
          <w:szCs w:val="28"/>
        </w:rPr>
        <w:t>6. Руководство для учителя.  Второй (основной) уровень. Издание третье.</w:t>
      </w:r>
    </w:p>
    <w:p w:rsidR="00FC1674" w:rsidRPr="00A005FD" w:rsidRDefault="00FC1674" w:rsidP="00FC1674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C1674" w:rsidRPr="00A005FD" w:rsidRDefault="00FC1674" w:rsidP="00FC16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1674" w:rsidRPr="00A005FD" w:rsidRDefault="00FC1674" w:rsidP="00FC16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1674" w:rsidRPr="00A005FD" w:rsidRDefault="00FC1674" w:rsidP="00FC1674">
      <w:pPr>
        <w:rPr>
          <w:sz w:val="24"/>
          <w:szCs w:val="24"/>
        </w:rPr>
      </w:pPr>
    </w:p>
    <w:p w:rsidR="005A4935" w:rsidRDefault="005A4935"/>
    <w:sectPr w:rsidR="005A4935" w:rsidSect="00AE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27"/>
    <w:rsid w:val="00123839"/>
    <w:rsid w:val="00264B13"/>
    <w:rsid w:val="002A659F"/>
    <w:rsid w:val="003E6CA6"/>
    <w:rsid w:val="005A4935"/>
    <w:rsid w:val="00881827"/>
    <w:rsid w:val="0090110E"/>
    <w:rsid w:val="00A10EB2"/>
    <w:rsid w:val="00B05268"/>
    <w:rsid w:val="00B829C9"/>
    <w:rsid w:val="00C930F8"/>
    <w:rsid w:val="00D451DF"/>
    <w:rsid w:val="00FC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5AC0C-E2FD-4949-9650-55FCB9B0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67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0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10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0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10E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qFormat/>
    <w:rsid w:val="00A10EB2"/>
    <w:rPr>
      <w:b/>
      <w:bCs/>
    </w:rPr>
  </w:style>
  <w:style w:type="paragraph" w:styleId="a4">
    <w:name w:val="List Paragraph"/>
    <w:basedOn w:val="a"/>
    <w:uiPriority w:val="34"/>
    <w:qFormat/>
    <w:rsid w:val="00A10EB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Subtle Reference"/>
    <w:basedOn w:val="a0"/>
    <w:uiPriority w:val="31"/>
    <w:qFormat/>
    <w:rsid w:val="00A10EB2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A10EB2"/>
    <w:rPr>
      <w:b/>
      <w:bCs/>
      <w:smallCaps/>
      <w:color w:val="C0504D" w:themeColor="accent2"/>
      <w:spacing w:val="5"/>
      <w:u w:val="single"/>
    </w:rPr>
  </w:style>
  <w:style w:type="character" w:customStyle="1" w:styleId="apple-converted-space">
    <w:name w:val="apple-converted-space"/>
    <w:basedOn w:val="a0"/>
    <w:rsid w:val="00FC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10</cp:revision>
  <cp:lastPrinted>2016-08-21T15:59:00Z</cp:lastPrinted>
  <dcterms:created xsi:type="dcterms:W3CDTF">2016-08-16T03:13:00Z</dcterms:created>
  <dcterms:modified xsi:type="dcterms:W3CDTF">2020-11-02T10:33:00Z</dcterms:modified>
</cp:coreProperties>
</file>