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91" w:rsidRDefault="00F92D6F" w:rsidP="00695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695E91">
        <w:rPr>
          <w:rFonts w:ascii="Times New Roman" w:hAnsi="Times New Roman" w:cs="Times New Roman"/>
          <w:b/>
          <w:sz w:val="28"/>
          <w:szCs w:val="28"/>
        </w:rPr>
        <w:t>активных и интерактивных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3A2">
        <w:rPr>
          <w:rFonts w:ascii="Times New Roman" w:hAnsi="Times New Roman" w:cs="Times New Roman"/>
          <w:b/>
          <w:sz w:val="28"/>
          <w:szCs w:val="24"/>
        </w:rPr>
        <w:t>метод</w:t>
      </w:r>
      <w:r w:rsidR="00695E91">
        <w:rPr>
          <w:rFonts w:ascii="Times New Roman" w:hAnsi="Times New Roman" w:cs="Times New Roman"/>
          <w:b/>
          <w:sz w:val="28"/>
          <w:szCs w:val="24"/>
        </w:rPr>
        <w:t>ов</w:t>
      </w:r>
      <w:r w:rsidRPr="009363A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363A2" w:rsidRPr="009363A2">
        <w:rPr>
          <w:rFonts w:ascii="Times New Roman" w:hAnsi="Times New Roman" w:cs="Times New Roman"/>
          <w:b/>
          <w:sz w:val="28"/>
          <w:szCs w:val="28"/>
        </w:rPr>
        <w:t>при проведение методического совета школы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95E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3A2" w:rsidRDefault="00695E91" w:rsidP="00695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Интерактивный </w:t>
      </w:r>
      <w:r w:rsidRPr="009363A2">
        <w:rPr>
          <w:rFonts w:ascii="Times New Roman" w:hAnsi="Times New Roman" w:cs="Times New Roman"/>
          <w:b/>
          <w:sz w:val="28"/>
          <w:szCs w:val="24"/>
        </w:rPr>
        <w:t xml:space="preserve">метод </w:t>
      </w:r>
      <w:proofErr w:type="spellStart"/>
      <w:r w:rsidRPr="009363A2">
        <w:rPr>
          <w:rFonts w:ascii="Times New Roman" w:hAnsi="Times New Roman" w:cs="Times New Roman"/>
          <w:b/>
          <w:sz w:val="28"/>
          <w:szCs w:val="24"/>
        </w:rPr>
        <w:t>модерации</w:t>
      </w:r>
      <w:proofErr w:type="spellEnd"/>
      <w:r w:rsidRPr="009363A2">
        <w:rPr>
          <w:rFonts w:ascii="Times New Roman" w:hAnsi="Times New Roman" w:cs="Times New Roman"/>
          <w:b/>
          <w:sz w:val="28"/>
          <w:szCs w:val="28"/>
        </w:rPr>
        <w:t xml:space="preserve"> ПОПС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5E91" w:rsidRPr="00987F76" w:rsidRDefault="00695E91" w:rsidP="00695E91">
      <w:pPr>
        <w:spacing w:after="0"/>
        <w:jc w:val="center"/>
        <w:rPr>
          <w:b/>
          <w:szCs w:val="40"/>
          <w:lang w:val="kk-KZ"/>
        </w:rPr>
      </w:pPr>
    </w:p>
    <w:p w:rsidR="009363A2" w:rsidRPr="006274CE" w:rsidRDefault="009363A2" w:rsidP="009363A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74CE">
        <w:rPr>
          <w:sz w:val="28"/>
          <w:szCs w:val="28"/>
        </w:rPr>
        <w:t xml:space="preserve">В XXI веке инновационные процессы стали важными направлениями деятельности образовательных учреждений. Развивающиеся образовательные учреждения жизненно заинтересованы в нововведениях для обеспечения собственных конкурентных преимуществ. Для эффективной инновационной деятельности  школы должны иметь собственные системы создания и внедрения новшеств, а также педагогов, способных реализовать этот процесс. Многообразие инновационных преобразований, происходящих в образовательных учреждениях, требуют серьезного научно-методического обеспечения. </w:t>
      </w:r>
    </w:p>
    <w:p w:rsidR="009363A2" w:rsidRPr="006274CE" w:rsidRDefault="009363A2" w:rsidP="009363A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74CE">
        <w:rPr>
          <w:sz w:val="28"/>
          <w:szCs w:val="28"/>
        </w:rPr>
        <w:t xml:space="preserve">В условиях модернизации образования важной задачей методической службы образовательного учреждения становится обеспечение  реализации новых приоритетов образовательной политики, помощь педагогам в достижении высокого уровня  профессиональной деятельности, научно-методическое сопровождение  инновационных процессов. Особую актуальность приобретает разработка новых подходов к построению модели методической службы в школе, направленной на повышение профессиональной компетентности педагогов. </w:t>
      </w:r>
    </w:p>
    <w:p w:rsidR="009363A2" w:rsidRPr="006274CE" w:rsidRDefault="009363A2" w:rsidP="009363A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74CE">
        <w:rPr>
          <w:sz w:val="28"/>
          <w:szCs w:val="28"/>
        </w:rPr>
        <w:t xml:space="preserve">Исследования показывают, что потребность в организации методической работы в школе сохраняется и так же актуальна, как и прежде, но ощущается необходимость пересмотра содержания и форм деятельности с учетом актуальных научных направлений.  Современная  методическая служба образовательного учреждения  является качественно новым этапом развития в этой области. </w:t>
      </w:r>
    </w:p>
    <w:p w:rsidR="009363A2" w:rsidRPr="001F5B54" w:rsidRDefault="009363A2" w:rsidP="009363A2">
      <w:pPr>
        <w:pStyle w:val="Default"/>
        <w:ind w:firstLine="567"/>
        <w:jc w:val="both"/>
        <w:rPr>
          <w:bCs/>
          <w:sz w:val="28"/>
          <w:szCs w:val="28"/>
        </w:rPr>
      </w:pPr>
      <w:r w:rsidRPr="001F5B54">
        <w:rPr>
          <w:sz w:val="28"/>
          <w:szCs w:val="28"/>
        </w:rPr>
        <w:t>В рамках интеграции Казахстана в мировое образовательное пространство, развития конкурентоспособности отечественного образования требуется кардинальное обновление школьного образования, ориентированного на переход от концепции «образование на всю жизнь» к пониманию необходимости «обучения в течение всей жизни». Обновление содержания образования – это пересмотр структуры и содержания программ, методов обучения. Результатами внедрения должно стать создание образовательной среды, благоприятной для развития лич</w:t>
      </w:r>
      <w:r w:rsidR="00695E91">
        <w:rPr>
          <w:sz w:val="28"/>
          <w:szCs w:val="28"/>
        </w:rPr>
        <w:t xml:space="preserve">ности. </w:t>
      </w:r>
      <w:r w:rsidRPr="001F5B54">
        <w:rPr>
          <w:sz w:val="28"/>
          <w:szCs w:val="28"/>
        </w:rPr>
        <w:t xml:space="preserve"> </w:t>
      </w:r>
    </w:p>
    <w:p w:rsidR="009363A2" w:rsidRPr="002078F0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F0">
        <w:rPr>
          <w:rFonts w:ascii="Times New Roman" w:hAnsi="Times New Roman" w:cs="Times New Roman"/>
          <w:sz w:val="28"/>
          <w:szCs w:val="28"/>
        </w:rPr>
        <w:t xml:space="preserve">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обеспечение профессионального роста учителя, развитие его творческого потенциала и в конечном итоге на повышение качества и эффективности учебно-воспитательного процесса, на рост уровня образованности, воспитанности, развитости, социализации и сохранение здоровья учащихся. </w:t>
      </w:r>
    </w:p>
    <w:p w:rsidR="009363A2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</w:t>
      </w:r>
      <w:r w:rsidRPr="002078F0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 как методиста </w:t>
      </w:r>
      <w:r w:rsidRPr="002078F0">
        <w:rPr>
          <w:rFonts w:ascii="Times New Roman" w:hAnsi="Times New Roman" w:cs="Times New Roman"/>
          <w:sz w:val="28"/>
          <w:szCs w:val="28"/>
        </w:rPr>
        <w:t xml:space="preserve"> включает следующие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2078F0">
        <w:rPr>
          <w:rFonts w:ascii="Times New Roman" w:hAnsi="Times New Roman" w:cs="Times New Roman"/>
          <w:sz w:val="28"/>
          <w:szCs w:val="28"/>
        </w:rPr>
        <w:t>направления:</w:t>
      </w:r>
    </w:p>
    <w:p w:rsidR="009363A2" w:rsidRDefault="009363A2" w:rsidP="009363A2">
      <w:pPr>
        <w:pStyle w:val="a3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78F0">
        <w:rPr>
          <w:rFonts w:ascii="Times New Roman" w:hAnsi="Times New Roman" w:cs="Times New Roman"/>
          <w:iCs/>
          <w:sz w:val="28"/>
          <w:szCs w:val="28"/>
        </w:rPr>
        <w:t>методическое сопровождение</w:t>
      </w:r>
      <w:r w:rsidRPr="002078F0">
        <w:rPr>
          <w:rFonts w:ascii="Times New Roman" w:hAnsi="Times New Roman" w:cs="Times New Roman"/>
          <w:sz w:val="28"/>
          <w:szCs w:val="28"/>
        </w:rPr>
        <w:t xml:space="preserve">, т.е. взаимодействие сопровождаемого и сопровождающего в вопросах выявления, информационного поиска и определения / конструирования пути </w:t>
      </w:r>
      <w:r w:rsidRPr="002078F0">
        <w:rPr>
          <w:rFonts w:ascii="Times New Roman" w:hAnsi="Times New Roman" w:cs="Times New Roman"/>
          <w:sz w:val="28"/>
          <w:szCs w:val="28"/>
        </w:rPr>
        <w:lastRenderedPageBreak/>
        <w:t>решения актуальных для педагога проблем профессиональной деятельности;</w:t>
      </w:r>
    </w:p>
    <w:p w:rsidR="009363A2" w:rsidRPr="002078F0" w:rsidRDefault="009363A2" w:rsidP="009363A2">
      <w:pPr>
        <w:pStyle w:val="a3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78F0">
        <w:rPr>
          <w:rFonts w:ascii="Times New Roman" w:hAnsi="Times New Roman" w:cs="Times New Roman"/>
          <w:iCs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2078F0">
        <w:rPr>
          <w:rFonts w:ascii="Times New Roman" w:hAnsi="Times New Roman" w:cs="Times New Roman"/>
          <w:sz w:val="28"/>
          <w:szCs w:val="28"/>
        </w:rPr>
        <w:t>совместный поиск (создание), экспертиза и отбор, апробация и внедрение в практику более эффективных моделе</w:t>
      </w:r>
      <w:r>
        <w:rPr>
          <w:rFonts w:ascii="Times New Roman" w:hAnsi="Times New Roman" w:cs="Times New Roman"/>
          <w:sz w:val="28"/>
          <w:szCs w:val="28"/>
        </w:rPr>
        <w:t>й, методик, технологий обучения</w:t>
      </w:r>
      <w:r w:rsidRPr="0020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3A2" w:rsidRPr="006274CE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CE">
        <w:rPr>
          <w:rFonts w:ascii="Times New Roman" w:hAnsi="Times New Roman" w:cs="Times New Roman"/>
          <w:sz w:val="28"/>
          <w:szCs w:val="28"/>
        </w:rPr>
        <w:t>Информационное общество выдвигает перед современным образованием определенные цели и задачи. Постоянно растущий, бесконечный ежедневный поток информации накладывает отпечаток на деятельность современного педагога. С каждым днем все выше и выше поднимается планка требований,  предъявляемая к учителю ХХ</w:t>
      </w:r>
      <w:proofErr w:type="gramStart"/>
      <w:r w:rsidRPr="006274C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274CE">
        <w:rPr>
          <w:rFonts w:ascii="Times New Roman" w:hAnsi="Times New Roman" w:cs="Times New Roman"/>
          <w:sz w:val="28"/>
          <w:szCs w:val="28"/>
        </w:rPr>
        <w:t xml:space="preserve"> века. Учитель не просто должен дать ученику базовые знания по предмету, но и обязан научить применять эти знания на практике. </w:t>
      </w:r>
    </w:p>
    <w:p w:rsidR="009363A2" w:rsidRPr="006274CE" w:rsidRDefault="009363A2" w:rsidP="009363A2">
      <w:pPr>
        <w:pStyle w:val="a4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6274CE">
        <w:rPr>
          <w:iCs/>
          <w:sz w:val="28"/>
          <w:szCs w:val="28"/>
        </w:rPr>
        <w:t>Сегодня часто используют выражение — активные и интерактивные методы и приемы обучения. Попробуем разобраться: что это такое, какие методы принято считать активными, а какие — интерактивными</w:t>
      </w:r>
      <w:r>
        <w:rPr>
          <w:iCs/>
          <w:sz w:val="28"/>
          <w:szCs w:val="28"/>
        </w:rPr>
        <w:t xml:space="preserve"> (таблица</w:t>
      </w:r>
      <w:proofErr w:type="gramStart"/>
      <w:r>
        <w:rPr>
          <w:iCs/>
          <w:sz w:val="28"/>
          <w:szCs w:val="28"/>
        </w:rPr>
        <w:t>1</w:t>
      </w:r>
      <w:proofErr w:type="gramEnd"/>
      <w:r>
        <w:rPr>
          <w:iCs/>
          <w:sz w:val="28"/>
          <w:szCs w:val="28"/>
        </w:rPr>
        <w:t>)</w:t>
      </w:r>
      <w:r w:rsidRPr="006274CE">
        <w:rPr>
          <w:iCs/>
          <w:sz w:val="28"/>
          <w:szCs w:val="28"/>
        </w:rPr>
        <w:t xml:space="preserve">. </w:t>
      </w:r>
    </w:p>
    <w:p w:rsidR="009363A2" w:rsidRPr="006274CE" w:rsidRDefault="009363A2" w:rsidP="009363A2">
      <w:pPr>
        <w:pStyle w:val="a4"/>
        <w:spacing w:before="274" w:beforeAutospacing="0" w:after="0" w:afterAutospacing="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Таблица</w:t>
      </w:r>
      <w:proofErr w:type="gramStart"/>
      <w:r>
        <w:rPr>
          <w:b/>
          <w:i/>
          <w:iCs/>
          <w:sz w:val="28"/>
          <w:szCs w:val="28"/>
        </w:rPr>
        <w:t>1</w:t>
      </w:r>
      <w:proofErr w:type="gramEnd"/>
      <w:r>
        <w:rPr>
          <w:b/>
          <w:i/>
          <w:iCs/>
          <w:sz w:val="28"/>
          <w:szCs w:val="28"/>
        </w:rPr>
        <w:t xml:space="preserve">. </w:t>
      </w:r>
    </w:p>
    <w:tbl>
      <w:tblPr>
        <w:tblStyle w:val="a8"/>
        <w:tblW w:w="0" w:type="auto"/>
        <w:tblLook w:val="04A0"/>
      </w:tblPr>
      <w:tblGrid>
        <w:gridCol w:w="2125"/>
        <w:gridCol w:w="3577"/>
        <w:gridCol w:w="3584"/>
      </w:tblGrid>
      <w:tr w:rsidR="009363A2" w:rsidRPr="006274CE" w:rsidTr="00523313">
        <w:tc>
          <w:tcPr>
            <w:tcW w:w="2125" w:type="dxa"/>
          </w:tcPr>
          <w:p w:rsidR="009363A2" w:rsidRPr="006274CE" w:rsidRDefault="009363A2" w:rsidP="0052331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</w:tcPr>
          <w:p w:rsidR="009363A2" w:rsidRPr="006274CE" w:rsidRDefault="009363A2" w:rsidP="0052331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Активные методы и приемы</w:t>
            </w:r>
          </w:p>
        </w:tc>
        <w:tc>
          <w:tcPr>
            <w:tcW w:w="3584" w:type="dxa"/>
          </w:tcPr>
          <w:p w:rsidR="009363A2" w:rsidRPr="006274CE" w:rsidRDefault="009363A2" w:rsidP="0052331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Интерактивные методы и приемы</w:t>
            </w:r>
          </w:p>
        </w:tc>
      </w:tr>
      <w:tr w:rsidR="009363A2" w:rsidRPr="006274CE" w:rsidTr="00523313">
        <w:tc>
          <w:tcPr>
            <w:tcW w:w="2125" w:type="dxa"/>
            <w:vAlign w:val="center"/>
          </w:tcPr>
          <w:p w:rsidR="009363A2" w:rsidRPr="006274CE" w:rsidRDefault="009363A2" w:rsidP="00523313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</w:p>
        </w:tc>
        <w:tc>
          <w:tcPr>
            <w:tcW w:w="3577" w:type="dxa"/>
          </w:tcPr>
          <w:p w:rsidR="009363A2" w:rsidRPr="006274CE" w:rsidRDefault="009363A2" w:rsidP="0052331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"учитель = ученик". </w:t>
            </w:r>
          </w:p>
          <w:p w:rsidR="009363A2" w:rsidRPr="006274CE" w:rsidRDefault="009363A2" w:rsidP="0052331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такие методы, которые предполагают равнозначное участие учителя и учащихся в учебном процессе. То есть, дети выступают как равные участники и создатели урока.</w:t>
            </w:r>
          </w:p>
        </w:tc>
        <w:tc>
          <w:tcPr>
            <w:tcW w:w="3584" w:type="dxa"/>
          </w:tcPr>
          <w:p w:rsidR="009363A2" w:rsidRPr="006274CE" w:rsidRDefault="009363A2" w:rsidP="0052331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"учитель = ученик" и "ученик = </w:t>
            </w:r>
            <w:proofErr w:type="gramStart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</w:t>
            </w:r>
            <w:proofErr w:type="gramEnd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". </w:t>
            </w:r>
          </w:p>
          <w:p w:rsidR="009363A2" w:rsidRPr="006274CE" w:rsidRDefault="009363A2" w:rsidP="00523313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Теперь не только учитель привлекает детей к процессу обучения, но и сами учащиеся, взаимодействуя друг с другом, влияют на мотивацию каждого ученика. Учитель лишь </w:t>
            </w:r>
            <w:proofErr w:type="gramStart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роль</w:t>
            </w:r>
            <w:proofErr w:type="gramEnd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помощника. Его задача — создать условия для инициативы детей.</w:t>
            </w:r>
          </w:p>
        </w:tc>
      </w:tr>
      <w:tr w:rsidR="009363A2" w:rsidRPr="006274CE" w:rsidTr="00523313">
        <w:tc>
          <w:tcPr>
            <w:tcW w:w="2125" w:type="dxa"/>
          </w:tcPr>
          <w:p w:rsidR="009363A2" w:rsidRPr="006274CE" w:rsidRDefault="009363A2" w:rsidP="0052331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</w:tcPr>
          <w:p w:rsidR="009363A2" w:rsidRPr="00A6641A" w:rsidRDefault="009363A2" w:rsidP="00523313">
            <w:pPr>
              <w:pStyle w:val="a4"/>
              <w:spacing w:before="0" w:beforeAutospacing="0" w:after="0" w:afterAutospacing="0"/>
              <w:ind w:left="368"/>
              <w:rPr>
                <w:sz w:val="28"/>
                <w:szCs w:val="28"/>
              </w:rPr>
            </w:pPr>
            <w:r w:rsidRPr="00A6641A">
              <w:rPr>
                <w:bCs/>
                <w:color w:val="000000"/>
                <w:sz w:val="28"/>
                <w:szCs w:val="28"/>
              </w:rPr>
              <w:t>Признаки</w:t>
            </w:r>
          </w:p>
          <w:p w:rsidR="009363A2" w:rsidRPr="00A6641A" w:rsidRDefault="009363A2" w:rsidP="009363A2">
            <w:pPr>
              <w:pStyle w:val="a4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368"/>
              <w:rPr>
                <w:sz w:val="28"/>
                <w:szCs w:val="28"/>
              </w:rPr>
            </w:pPr>
            <w:r w:rsidRPr="00A6641A">
              <w:rPr>
                <w:sz w:val="28"/>
                <w:szCs w:val="28"/>
              </w:rPr>
              <w:t>активизация мышления, причем учащийся вынужден быть активным;</w:t>
            </w:r>
          </w:p>
          <w:p w:rsidR="009363A2" w:rsidRPr="00A6641A" w:rsidRDefault="009363A2" w:rsidP="009363A2">
            <w:pPr>
              <w:pStyle w:val="a4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368"/>
              <w:rPr>
                <w:sz w:val="28"/>
                <w:szCs w:val="28"/>
              </w:rPr>
            </w:pPr>
            <w:r w:rsidRPr="00A6641A">
              <w:rPr>
                <w:sz w:val="28"/>
                <w:szCs w:val="28"/>
              </w:rPr>
              <w:t>длительное время активности — учащийся работает не эпизодически, а в течение всего учебного процесса;</w:t>
            </w:r>
          </w:p>
          <w:p w:rsidR="009363A2" w:rsidRPr="00A6641A" w:rsidRDefault="009363A2" w:rsidP="009363A2">
            <w:pPr>
              <w:pStyle w:val="a4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368"/>
              <w:rPr>
                <w:sz w:val="28"/>
                <w:szCs w:val="28"/>
              </w:rPr>
            </w:pPr>
            <w:r w:rsidRPr="00A6641A">
              <w:rPr>
                <w:sz w:val="28"/>
                <w:szCs w:val="28"/>
              </w:rPr>
              <w:t xml:space="preserve">самостоятельность в </w:t>
            </w:r>
            <w:r w:rsidRPr="00A6641A">
              <w:rPr>
                <w:sz w:val="28"/>
                <w:szCs w:val="28"/>
              </w:rPr>
              <w:lastRenderedPageBreak/>
              <w:t>выработке и поиске решений поставленных задач;</w:t>
            </w:r>
          </w:p>
          <w:p w:rsidR="009363A2" w:rsidRPr="00A6641A" w:rsidRDefault="009363A2" w:rsidP="009363A2">
            <w:pPr>
              <w:pStyle w:val="a4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368"/>
              <w:rPr>
                <w:sz w:val="28"/>
                <w:szCs w:val="28"/>
              </w:rPr>
            </w:pPr>
            <w:proofErr w:type="spellStart"/>
            <w:r w:rsidRPr="00A6641A">
              <w:rPr>
                <w:sz w:val="28"/>
                <w:szCs w:val="28"/>
              </w:rPr>
              <w:t>мотивированность</w:t>
            </w:r>
            <w:proofErr w:type="spellEnd"/>
            <w:r w:rsidRPr="00A6641A">
              <w:rPr>
                <w:sz w:val="28"/>
                <w:szCs w:val="28"/>
              </w:rPr>
              <w:t xml:space="preserve"> к обучению.</w:t>
            </w:r>
          </w:p>
        </w:tc>
        <w:tc>
          <w:tcPr>
            <w:tcW w:w="3584" w:type="dxa"/>
          </w:tcPr>
          <w:p w:rsidR="009363A2" w:rsidRPr="00A6641A" w:rsidRDefault="009363A2" w:rsidP="00523313">
            <w:pPr>
              <w:ind w:left="3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Задачи:</w:t>
            </w:r>
          </w:p>
          <w:p w:rsidR="009363A2" w:rsidRPr="00A6641A" w:rsidRDefault="009363A2" w:rsidP="009363A2">
            <w:pPr>
              <w:numPr>
                <w:ilvl w:val="0"/>
                <w:numId w:val="3"/>
              </w:numPr>
              <w:tabs>
                <w:tab w:val="clear" w:pos="720"/>
              </w:tabs>
              <w:ind w:left="3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самостоятельному поиску, анализу информации и выработке правильного решения ситуации.</w:t>
            </w:r>
          </w:p>
          <w:p w:rsidR="009363A2" w:rsidRPr="00A6641A" w:rsidRDefault="009363A2" w:rsidP="009363A2">
            <w:pPr>
              <w:numPr>
                <w:ilvl w:val="0"/>
                <w:numId w:val="3"/>
              </w:numPr>
              <w:tabs>
                <w:tab w:val="clear" w:pos="720"/>
              </w:tabs>
              <w:ind w:left="3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работе в команде: уважать чужое мнение, проявлять толерантность к другой точке зрения.</w:t>
            </w:r>
          </w:p>
          <w:p w:rsidR="009363A2" w:rsidRPr="00A6641A" w:rsidRDefault="009363A2" w:rsidP="009363A2">
            <w:pPr>
              <w:numPr>
                <w:ilvl w:val="0"/>
                <w:numId w:val="3"/>
              </w:numPr>
              <w:tabs>
                <w:tab w:val="clear" w:pos="720"/>
              </w:tabs>
              <w:ind w:left="3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Научить формировать собственное мнение, опирающееся на определенные факты.</w:t>
            </w:r>
          </w:p>
          <w:p w:rsidR="009363A2" w:rsidRPr="00A6641A" w:rsidRDefault="009363A2" w:rsidP="00523313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363A2" w:rsidRPr="006274CE" w:rsidTr="00523313">
        <w:tc>
          <w:tcPr>
            <w:tcW w:w="2125" w:type="dxa"/>
            <w:vAlign w:val="center"/>
          </w:tcPr>
          <w:p w:rsidR="009363A2" w:rsidRPr="006274CE" w:rsidRDefault="009363A2" w:rsidP="00523313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Методы и приемы</w:t>
            </w:r>
          </w:p>
        </w:tc>
        <w:tc>
          <w:tcPr>
            <w:tcW w:w="3577" w:type="dxa"/>
          </w:tcPr>
          <w:p w:rsidR="009363A2" w:rsidRPr="006274CE" w:rsidRDefault="009363A2" w:rsidP="00523313">
            <w:pPr>
              <w:pStyle w:val="a3"/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Презентации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Кейс-технологии</w:t>
            </w:r>
            <w:proofErr w:type="spellEnd"/>
            <w:proofErr w:type="gramEnd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Проблемная лекция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Дидактические игры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Баскет-метод</w:t>
            </w:r>
            <w:proofErr w:type="spellEnd"/>
          </w:p>
          <w:p w:rsidR="009363A2" w:rsidRPr="006274CE" w:rsidRDefault="009363A2" w:rsidP="009363A2">
            <w:pPr>
              <w:pStyle w:val="a3"/>
              <w:numPr>
                <w:ilvl w:val="0"/>
                <w:numId w:val="5"/>
              </w:numPr>
              <w:ind w:lef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 </w:t>
            </w: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д.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4" w:type="dxa"/>
          </w:tcPr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Мозговой штурм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Кластеры, сравнительные диаграммы, </w:t>
            </w:r>
            <w:proofErr w:type="spellStart"/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пазлы</w:t>
            </w:r>
            <w:proofErr w:type="spellEnd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Интерактивный урок с применением аудио- и видеоматериалов, ИКТ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стол (дискуссия, дебаты)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Деловые игры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Аквариум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проектов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ПОПС-формул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363A2" w:rsidRPr="006274C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 решений.</w:t>
            </w:r>
          </w:p>
          <w:p w:rsidR="009363A2" w:rsidRPr="002214D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мастер-классы</w:t>
            </w:r>
          </w:p>
          <w:p w:rsidR="009363A2" w:rsidRPr="002214DE" w:rsidRDefault="009363A2" w:rsidP="009363A2">
            <w:pPr>
              <w:pStyle w:val="a3"/>
              <w:numPr>
                <w:ilvl w:val="0"/>
                <w:numId w:val="4"/>
              </w:numPr>
              <w:ind w:left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4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и т.д.</w:t>
            </w:r>
          </w:p>
        </w:tc>
      </w:tr>
    </w:tbl>
    <w:p w:rsidR="009363A2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5E91" w:rsidRPr="006274CE" w:rsidRDefault="00695E91" w:rsidP="00695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активных методов обучения в педагогике не нова. Родоначальниками метода принято считать таких прославленных педагогов, как Я. 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менский</w:t>
      </w:r>
      <w:proofErr w:type="spellEnd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Песталоцци, А. </w:t>
      </w:r>
      <w:proofErr w:type="spellStart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Дистервег</w:t>
      </w:r>
      <w:proofErr w:type="spellEnd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Гегель, Ж. Руссо, Д. </w:t>
      </w:r>
      <w:proofErr w:type="spellStart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6274C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Хотя мысль, что успешное обучение строится, прежде всего, на самопознании, встречается еще у античных философов.</w:t>
      </w:r>
    </w:p>
    <w:p w:rsidR="009363A2" w:rsidRPr="00DA721E" w:rsidRDefault="009363A2" w:rsidP="00936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Каждый методич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еский совет я продумываю</w:t>
      </w: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стараюсь использовать разные активные и интерактивные методы и приемы. Суть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такого применения активных и интерактивных приемов и методов</w:t>
      </w: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заключается в том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чтобы обогатить копилку знаний учителя и дать возможность пропустить </w:t>
      </w:r>
      <w:r w:rsidR="00F92D6F"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через себя</w:t>
      </w:r>
      <w:r w:rsidR="00F92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использование того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</w:t>
      </w:r>
      <w:r w:rsidR="00F92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</w:t>
      </w:r>
      <w:r w:rsidR="00F92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прием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F92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</w:t>
      </w: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метод</w:t>
      </w:r>
      <w:r w:rsidR="008C3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а,</w:t>
      </w:r>
      <w:r w:rsidRPr="003B5C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 есть быть активным исполнителем а не пассивным слушателем</w:t>
      </w:r>
      <w:r w:rsidR="00F92D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при дискуссии выступают 3-4 учителя, высказывая свое мнение по рассматриваемым вопросам. Для того чтобы узнать мнение всего коллектива, </w:t>
      </w:r>
      <w:r w:rsidR="0098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степень «погружения в тему» каждого учителя, </w:t>
      </w:r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 метод </w:t>
      </w:r>
      <w:proofErr w:type="spellStart"/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ПОПС (заранее </w:t>
      </w:r>
      <w:r w:rsidR="00695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распечатываю карточки</w:t>
      </w:r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63A2" w:rsidRPr="006274CE" w:rsidRDefault="00F92D6F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ПОПС - </w:t>
      </w:r>
      <w:r w:rsidR="009363A2" w:rsidRPr="006274CE">
        <w:rPr>
          <w:rFonts w:ascii="Times New Roman" w:hAnsi="Times New Roman" w:cs="Times New Roman"/>
          <w:sz w:val="28"/>
          <w:szCs w:val="28"/>
        </w:rPr>
        <w:t xml:space="preserve">потрясающий по своему потенциалу интерактивный приём, направленный на рефлексию, создан профессором права </w:t>
      </w:r>
      <w:r w:rsidR="009363A2" w:rsidRPr="00E34000">
        <w:rPr>
          <w:rStyle w:val="a7"/>
          <w:rFonts w:ascii="Times New Roman" w:hAnsi="Times New Roman" w:cs="Times New Roman"/>
          <w:bCs/>
          <w:sz w:val="28"/>
          <w:szCs w:val="28"/>
        </w:rPr>
        <w:t xml:space="preserve">Дэйвидом </w:t>
      </w:r>
      <w:proofErr w:type="spellStart"/>
      <w:r w:rsidR="009363A2" w:rsidRPr="00E34000">
        <w:rPr>
          <w:rStyle w:val="a7"/>
          <w:rFonts w:ascii="Times New Roman" w:hAnsi="Times New Roman" w:cs="Times New Roman"/>
          <w:bCs/>
          <w:sz w:val="28"/>
          <w:szCs w:val="28"/>
        </w:rPr>
        <w:t>Маккойд-Мэйсоном</w:t>
      </w:r>
      <w:proofErr w:type="spellEnd"/>
      <w:r w:rsidR="009363A2" w:rsidRPr="006274CE">
        <w:rPr>
          <w:rFonts w:ascii="Times New Roman" w:hAnsi="Times New Roman" w:cs="Times New Roman"/>
          <w:sz w:val="28"/>
          <w:szCs w:val="28"/>
        </w:rPr>
        <w:t xml:space="preserve"> из ЮАР. По</w:t>
      </w:r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9363A2" w:rsidRPr="006274CE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A2" w:rsidRPr="006274CE">
        <w:rPr>
          <w:rFonts w:ascii="Times New Roman" w:hAnsi="Times New Roman" w:cs="Times New Roman"/>
          <w:sz w:val="28"/>
          <w:szCs w:val="28"/>
        </w:rPr>
        <w:t>он</w:t>
      </w:r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A2" w:rsidRPr="006274CE">
        <w:rPr>
          <w:rFonts w:ascii="Times New Roman" w:hAnsi="Times New Roman" w:cs="Times New Roman"/>
          <w:sz w:val="28"/>
          <w:szCs w:val="28"/>
        </w:rPr>
        <w:t>пишется</w:t>
      </w:r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A2" w:rsidRPr="006274CE">
        <w:rPr>
          <w:rFonts w:ascii="Times New Roman" w:hAnsi="Times New Roman" w:cs="Times New Roman"/>
          <w:sz w:val="28"/>
          <w:szCs w:val="28"/>
        </w:rPr>
        <w:t>следующим</w:t>
      </w:r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A2" w:rsidRPr="006274CE">
        <w:rPr>
          <w:rFonts w:ascii="Times New Roman" w:hAnsi="Times New Roman" w:cs="Times New Roman"/>
          <w:sz w:val="28"/>
          <w:szCs w:val="28"/>
        </w:rPr>
        <w:t>образом</w:t>
      </w:r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>PRES-formula (Position-Reason-Explanation or Example-Summary).</w:t>
      </w:r>
      <w:proofErr w:type="gramEnd"/>
      <w:r w:rsidR="009363A2" w:rsidRPr="00627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3A2" w:rsidRPr="006274CE">
        <w:rPr>
          <w:rFonts w:ascii="Times New Roman" w:hAnsi="Times New Roman" w:cs="Times New Roman"/>
          <w:sz w:val="28"/>
          <w:szCs w:val="28"/>
        </w:rPr>
        <w:t xml:space="preserve">Перевёл её на русский язык </w:t>
      </w:r>
      <w:r w:rsidR="009363A2" w:rsidRPr="00E34000">
        <w:rPr>
          <w:rStyle w:val="a7"/>
          <w:rFonts w:ascii="Times New Roman" w:hAnsi="Times New Roman" w:cs="Times New Roman"/>
          <w:bCs/>
          <w:sz w:val="28"/>
          <w:szCs w:val="28"/>
        </w:rPr>
        <w:t>Аркадий Гутников</w:t>
      </w:r>
      <w:r w:rsidR="009363A2" w:rsidRPr="006274CE">
        <w:rPr>
          <w:rFonts w:ascii="Times New Roman" w:hAnsi="Times New Roman" w:cs="Times New Roman"/>
          <w:sz w:val="28"/>
          <w:szCs w:val="28"/>
        </w:rPr>
        <w:t>, вице-президент ассоциации «За гражданское образование», первый проректор Санкт-Петербургского Института права.</w:t>
      </w:r>
    </w:p>
    <w:p w:rsidR="009363A2" w:rsidRPr="006274CE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4CE">
        <w:rPr>
          <w:rFonts w:ascii="Times New Roman" w:hAnsi="Times New Roman" w:cs="Times New Roman"/>
          <w:sz w:val="28"/>
          <w:szCs w:val="28"/>
        </w:rPr>
        <w:lastRenderedPageBreak/>
        <w:t>В результате перевода получилась аббревиатура</w:t>
      </w:r>
      <w:r w:rsidRPr="006274CE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4000">
        <w:rPr>
          <w:rStyle w:val="a7"/>
          <w:rFonts w:ascii="Times New Roman" w:hAnsi="Times New Roman" w:cs="Times New Roman"/>
          <w:bCs/>
          <w:sz w:val="28"/>
          <w:szCs w:val="28"/>
        </w:rPr>
        <w:t>ПОПС</w:t>
      </w:r>
      <w:r w:rsidRPr="006274CE">
        <w:rPr>
          <w:rFonts w:ascii="Times New Roman" w:hAnsi="Times New Roman" w:cs="Times New Roman"/>
          <w:sz w:val="28"/>
          <w:szCs w:val="28"/>
        </w:rPr>
        <w:t xml:space="preserve">. Ценность этого технологического приёма заключается в том, что позволяет кратко и всесторонне выразить собственную позицию по </w:t>
      </w:r>
      <w:r w:rsidR="00F92D6F">
        <w:rPr>
          <w:rFonts w:ascii="Times New Roman" w:hAnsi="Times New Roman" w:cs="Times New Roman"/>
          <w:sz w:val="28"/>
          <w:szCs w:val="28"/>
        </w:rPr>
        <w:t>рассмотренной</w:t>
      </w:r>
      <w:r w:rsidRPr="006274CE">
        <w:rPr>
          <w:rFonts w:ascii="Times New Roman" w:hAnsi="Times New Roman" w:cs="Times New Roman"/>
          <w:sz w:val="28"/>
          <w:szCs w:val="28"/>
        </w:rPr>
        <w:t xml:space="preserve"> теме.</w:t>
      </w:r>
    </w:p>
    <w:p w:rsidR="009363A2" w:rsidRDefault="009363A2" w:rsidP="00936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63A2" w:rsidRDefault="009363A2" w:rsidP="00936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Pr="00AD5132">
        <w:rPr>
          <w:rFonts w:ascii="Times New Roman" w:hAnsi="Times New Roman" w:cs="Times New Roman"/>
          <w:sz w:val="28"/>
          <w:szCs w:val="28"/>
        </w:rPr>
        <w:t xml:space="preserve"> </w:t>
      </w:r>
      <w:r w:rsidRPr="006274CE">
        <w:rPr>
          <w:rFonts w:ascii="Times New Roman" w:hAnsi="Times New Roman" w:cs="Times New Roman"/>
          <w:sz w:val="28"/>
          <w:szCs w:val="28"/>
        </w:rPr>
        <w:t>Структура ПОПС</w:t>
      </w:r>
    </w:p>
    <w:tbl>
      <w:tblPr>
        <w:tblStyle w:val="a8"/>
        <w:tblW w:w="0" w:type="auto"/>
        <w:tblLook w:val="04A0"/>
      </w:tblPr>
      <w:tblGrid>
        <w:gridCol w:w="910"/>
        <w:gridCol w:w="1948"/>
        <w:gridCol w:w="6428"/>
      </w:tblGrid>
      <w:tr w:rsidR="009363A2" w:rsidRPr="006274CE" w:rsidTr="00523313">
        <w:tc>
          <w:tcPr>
            <w:tcW w:w="910" w:type="dxa"/>
          </w:tcPr>
          <w:p w:rsidR="009363A2" w:rsidRPr="00F236C4" w:rsidRDefault="009363A2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Буква</w:t>
            </w:r>
          </w:p>
        </w:tc>
        <w:tc>
          <w:tcPr>
            <w:tcW w:w="1948" w:type="dxa"/>
          </w:tcPr>
          <w:p w:rsidR="009363A2" w:rsidRPr="00F236C4" w:rsidRDefault="009363A2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</w:t>
            </w:r>
          </w:p>
        </w:tc>
        <w:tc>
          <w:tcPr>
            <w:tcW w:w="6428" w:type="dxa"/>
          </w:tcPr>
          <w:p w:rsidR="009363A2" w:rsidRPr="006274CE" w:rsidRDefault="009363A2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Начало предложений</w:t>
            </w:r>
          </w:p>
        </w:tc>
      </w:tr>
      <w:tr w:rsidR="009363A2" w:rsidRPr="006274CE" w:rsidTr="00523313">
        <w:tc>
          <w:tcPr>
            <w:tcW w:w="910" w:type="dxa"/>
            <w:vAlign w:val="center"/>
          </w:tcPr>
          <w:p w:rsidR="009363A2" w:rsidRPr="006274CE" w:rsidRDefault="009363A2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8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</w:p>
        </w:tc>
        <w:tc>
          <w:tcPr>
            <w:tcW w:w="6428" w:type="dxa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 xml:space="preserve">«Я считаю, что…», </w:t>
            </w:r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мой взгляд, эта проблема </w:t>
            </w:r>
            <w:proofErr w:type="gramStart"/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заслуживает</w:t>
            </w:r>
            <w:proofErr w:type="gramEnd"/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не заслуживает внимания», «Я согласен с…».</w:t>
            </w:r>
          </w:p>
        </w:tc>
      </w:tr>
      <w:tr w:rsidR="009363A2" w:rsidRPr="006274CE" w:rsidTr="00523313">
        <w:tc>
          <w:tcPr>
            <w:tcW w:w="910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48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/ обоснование  </w:t>
            </w:r>
          </w:p>
        </w:tc>
        <w:tc>
          <w:tcPr>
            <w:tcW w:w="6428" w:type="dxa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 xml:space="preserve">«Потому что …», </w:t>
            </w:r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«Так как…».</w:t>
            </w:r>
          </w:p>
        </w:tc>
      </w:tr>
      <w:tr w:rsidR="009363A2" w:rsidRPr="006274CE" w:rsidTr="00523313">
        <w:tc>
          <w:tcPr>
            <w:tcW w:w="910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8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6428" w:type="dxa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>«Я могу это доказать</w:t>
            </w:r>
            <w:r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 xml:space="preserve"> на примере</w:t>
            </w: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>…»</w:t>
            </w:r>
            <w:r>
              <w:rPr>
                <w:rStyle w:val="a7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«Например…», </w:t>
            </w: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 xml:space="preserve"> / Не менее 3 фактов.</w:t>
            </w:r>
          </w:p>
        </w:tc>
      </w:tr>
      <w:tr w:rsidR="009363A2" w:rsidRPr="006274CE" w:rsidTr="00523313">
        <w:tc>
          <w:tcPr>
            <w:tcW w:w="910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48" w:type="dxa"/>
            <w:vAlign w:val="center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4CE">
              <w:rPr>
                <w:rFonts w:ascii="Times New Roman" w:hAnsi="Times New Roman" w:cs="Times New Roman"/>
                <w:sz w:val="28"/>
                <w:szCs w:val="28"/>
              </w:rPr>
              <w:t>следствие/ суждение</w:t>
            </w:r>
          </w:p>
        </w:tc>
        <w:tc>
          <w:tcPr>
            <w:tcW w:w="6428" w:type="dxa"/>
          </w:tcPr>
          <w:p w:rsidR="009363A2" w:rsidRPr="006274CE" w:rsidRDefault="009363A2" w:rsidP="0052331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4CE">
              <w:rPr>
                <w:rStyle w:val="a7"/>
                <w:rFonts w:ascii="Times New Roman" w:hAnsi="Times New Roman" w:cs="Times New Roman"/>
                <w:bCs/>
                <w:sz w:val="28"/>
                <w:szCs w:val="28"/>
              </w:rPr>
              <w:t xml:space="preserve">«Исходя из этого, я делаю вывод о том, что…»,  </w:t>
            </w:r>
            <w:r w:rsidRPr="00D13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«Таким образом…», «Подводя итог…», «Поэтому…»,</w:t>
            </w:r>
          </w:p>
        </w:tc>
      </w:tr>
    </w:tbl>
    <w:p w:rsidR="00F92D6F" w:rsidRDefault="00F92D6F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63A2" w:rsidRPr="00CF2B61" w:rsidRDefault="009363A2" w:rsidP="00936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62C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B"/>
      </w:r>
      <w:r w:rsidRPr="00F236C4">
        <w:rPr>
          <w:rFonts w:ascii="Times New Roman" w:hAnsi="Times New Roman" w:cs="Times New Roman"/>
          <w:sz w:val="28"/>
          <w:szCs w:val="28"/>
        </w:rPr>
        <w:t xml:space="preserve"> </w:t>
      </w:r>
      <w:r w:rsidRPr="006274CE">
        <w:rPr>
          <w:rFonts w:ascii="Times New Roman" w:hAnsi="Times New Roman" w:cs="Times New Roman"/>
          <w:sz w:val="28"/>
          <w:szCs w:val="28"/>
        </w:rPr>
        <w:t>позиция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DE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2C2">
        <w:rPr>
          <w:rStyle w:val="a7"/>
          <w:rFonts w:ascii="Times New Roman" w:hAnsi="Times New Roman" w:cs="Times New Roman"/>
          <w:b/>
          <w:bCs/>
          <w:sz w:val="28"/>
          <w:szCs w:val="28"/>
        </w:rPr>
        <w:t>Я считаю, что</w:t>
      </w:r>
      <w:r w:rsidRPr="00CF2B61">
        <w:rPr>
          <w:rStyle w:val="a7"/>
          <w:rFonts w:ascii="Times New Roman" w:hAnsi="Times New Roman" w:cs="Times New Roman"/>
          <w:bCs/>
          <w:sz w:val="28"/>
          <w:szCs w:val="28"/>
        </w:rPr>
        <w:t>…</w:t>
      </w:r>
      <w:r w:rsidRPr="00CF2B61"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 свое собственное мнение</w:t>
      </w:r>
      <w:r w:rsidRPr="00CF2B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63A2" w:rsidRPr="003C62C2" w:rsidRDefault="009363A2" w:rsidP="00936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62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B"/>
      </w:r>
      <w:r w:rsidRPr="00F236C4">
        <w:rPr>
          <w:rFonts w:ascii="Times New Roman" w:hAnsi="Times New Roman" w:cs="Times New Roman"/>
          <w:sz w:val="28"/>
          <w:szCs w:val="28"/>
        </w:rPr>
        <w:t xml:space="preserve"> </w:t>
      </w:r>
      <w:r w:rsidRPr="006274CE">
        <w:rPr>
          <w:rFonts w:ascii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DE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8A9">
        <w:rPr>
          <w:rStyle w:val="a7"/>
          <w:rFonts w:ascii="Times New Roman" w:hAnsi="Times New Roman" w:cs="Times New Roman"/>
          <w:b/>
          <w:bCs/>
          <w:sz w:val="28"/>
          <w:szCs w:val="28"/>
        </w:rPr>
        <w:t>Потому что</w:t>
      </w:r>
      <w:r w:rsidRPr="009B28A9">
        <w:rPr>
          <w:rStyle w:val="a7"/>
          <w:rFonts w:ascii="Times New Roman" w:hAnsi="Times New Roman" w:cs="Times New Roman"/>
          <w:b/>
          <w:bCs/>
          <w:sz w:val="28"/>
          <w:szCs w:val="28"/>
          <w:lang w:val="kk-KZ"/>
        </w:rPr>
        <w:t>...</w:t>
      </w:r>
      <w:r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C62C2"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>(</w:t>
      </w:r>
      <w:proofErr w:type="spellStart"/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</w:t>
      </w:r>
      <w:proofErr w:type="spellEnd"/>
      <w:r w:rsidRPr="003C62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ести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возможные аргументы, подтверждающие ваше мнение</w:t>
      </w:r>
      <w:r w:rsidRPr="003C62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9363A2" w:rsidRPr="003C62C2" w:rsidRDefault="009363A2" w:rsidP="0093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8A9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B"/>
      </w:r>
      <w:r w:rsidRPr="00F2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4CE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ример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7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DE"/>
      </w:r>
      <w:r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28A9">
        <w:rPr>
          <w:rStyle w:val="a7"/>
          <w:rFonts w:ascii="Times New Roman" w:hAnsi="Times New Roman" w:cs="Times New Roman"/>
          <w:b/>
          <w:bCs/>
          <w:sz w:val="28"/>
          <w:szCs w:val="28"/>
        </w:rPr>
        <w:t>Я могу</w:t>
      </w:r>
      <w:r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это доказать</w:t>
      </w:r>
      <w:r w:rsidRPr="009B28A9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на примере …</w:t>
      </w:r>
      <w:r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привести факты, причем их должно быть не менее трех</w:t>
      </w:r>
      <w:r w:rsidRPr="003C62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3A2" w:rsidRDefault="009363A2" w:rsidP="00936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B28A9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sym w:font="Symbol" w:char="F07B"/>
      </w:r>
      <w:r w:rsidRPr="003C62C2">
        <w:rPr>
          <w:rFonts w:ascii="Times New Roman" w:hAnsi="Times New Roman" w:cs="Times New Roman"/>
          <w:sz w:val="28"/>
          <w:szCs w:val="28"/>
        </w:rPr>
        <w:t xml:space="preserve"> следствие</w:t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sym w:font="Symbol" w:char="F07D"/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2C2"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C62C2">
        <w:rPr>
          <w:rFonts w:ascii="Times New Roman" w:hAnsi="Times New Roman" w:cs="Times New Roman"/>
          <w:sz w:val="28"/>
          <w:szCs w:val="28"/>
          <w:lang w:val="kk-KZ"/>
        </w:rPr>
        <w:sym w:font="Symbol" w:char="F0DE"/>
      </w:r>
      <w:r w:rsidRPr="003C62C2">
        <w:rPr>
          <w:rStyle w:val="a7"/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образом…</w:t>
      </w:r>
      <w:r w:rsidRPr="009B28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Pr="003C6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ваши окончательные выводы, подтверждающие высказанную позицию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E91" w:rsidRDefault="00695E91" w:rsidP="009363A2">
      <w:pPr>
        <w:pStyle w:val="Default"/>
        <w:ind w:firstLine="567"/>
        <w:jc w:val="both"/>
        <w:rPr>
          <w:sz w:val="28"/>
          <w:szCs w:val="28"/>
        </w:rPr>
      </w:pPr>
    </w:p>
    <w:p w:rsidR="009363A2" w:rsidRPr="00E34000" w:rsidRDefault="009363A2" w:rsidP="009363A2">
      <w:pPr>
        <w:pStyle w:val="Default"/>
        <w:ind w:firstLine="567"/>
        <w:jc w:val="both"/>
        <w:rPr>
          <w:sz w:val="28"/>
          <w:szCs w:val="28"/>
        </w:rPr>
      </w:pPr>
      <w:r w:rsidRPr="00E34000">
        <w:rPr>
          <w:bCs/>
          <w:sz w:val="28"/>
          <w:szCs w:val="28"/>
        </w:rPr>
        <w:t xml:space="preserve">Технология методического сопровождения </w:t>
      </w:r>
      <w:r w:rsidRPr="00E34000">
        <w:rPr>
          <w:sz w:val="28"/>
          <w:szCs w:val="28"/>
        </w:rPr>
        <w:t xml:space="preserve">или </w:t>
      </w:r>
      <w:proofErr w:type="spellStart"/>
      <w:r w:rsidRPr="00E34000">
        <w:rPr>
          <w:bCs/>
          <w:sz w:val="28"/>
          <w:szCs w:val="28"/>
        </w:rPr>
        <w:t>тьюторское</w:t>
      </w:r>
      <w:proofErr w:type="spellEnd"/>
      <w:r w:rsidRPr="00E34000">
        <w:rPr>
          <w:bCs/>
          <w:sz w:val="28"/>
          <w:szCs w:val="28"/>
        </w:rPr>
        <w:t xml:space="preserve"> сопровождение </w:t>
      </w:r>
      <w:r w:rsidRPr="00E34000">
        <w:rPr>
          <w:sz w:val="28"/>
          <w:szCs w:val="28"/>
        </w:rPr>
        <w:t>позволяет наиболее глубоко осмыслить методисту свою роль в профессиональном росте педагога, учит его грамотно подбирать формы взаимодействия с педагогом.</w:t>
      </w:r>
      <w:r w:rsidRPr="00885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Именно </w:t>
      </w:r>
      <w:proofErr w:type="spellStart"/>
      <w:r>
        <w:rPr>
          <w:sz w:val="28"/>
          <w:szCs w:val="28"/>
        </w:rPr>
        <w:t>тьюторского</w:t>
      </w:r>
      <w:proofErr w:type="spellEnd"/>
      <w:r>
        <w:rPr>
          <w:sz w:val="28"/>
          <w:szCs w:val="28"/>
        </w:rPr>
        <w:t xml:space="preserve"> сопровождения, помогает педагогу осмыслить свои профессиональные затруднения, находить пути решения возникающих проблем, а в последствии, оценить свой выбор и подвигает к оценке результатов собственной педагогической деятельности, </w:t>
      </w:r>
      <w:r w:rsidR="00695E91">
        <w:rPr>
          <w:sz w:val="28"/>
          <w:szCs w:val="28"/>
        </w:rPr>
        <w:t xml:space="preserve">реализации индивидуального маршрута профессионального роста, </w:t>
      </w:r>
      <w:r>
        <w:rPr>
          <w:sz w:val="28"/>
          <w:szCs w:val="28"/>
        </w:rPr>
        <w:t>а также способствует построению продуктивного взаимодействия и сотрудничеств</w:t>
      </w:r>
      <w:r w:rsidR="00695E91">
        <w:rPr>
          <w:sz w:val="28"/>
          <w:szCs w:val="28"/>
        </w:rPr>
        <w:t>а между педагогом и методистом.</w:t>
      </w:r>
    </w:p>
    <w:p w:rsidR="009363A2" w:rsidRPr="00D13C79" w:rsidRDefault="009363A2" w:rsidP="009363A2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3A2" w:rsidRDefault="009363A2" w:rsidP="009363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363A2" w:rsidSect="00F92D6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977"/>
    <w:multiLevelType w:val="multilevel"/>
    <w:tmpl w:val="1108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178D"/>
    <w:multiLevelType w:val="multilevel"/>
    <w:tmpl w:val="9CAE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00CC8"/>
    <w:multiLevelType w:val="hybridMultilevel"/>
    <w:tmpl w:val="F4A05CA4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3">
    <w:nsid w:val="4D260174"/>
    <w:multiLevelType w:val="hybridMultilevel"/>
    <w:tmpl w:val="FB1E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503BF"/>
    <w:multiLevelType w:val="multilevel"/>
    <w:tmpl w:val="9CAE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56A4F"/>
    <w:multiLevelType w:val="hybridMultilevel"/>
    <w:tmpl w:val="43E62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6007E"/>
    <w:multiLevelType w:val="hybridMultilevel"/>
    <w:tmpl w:val="2CD0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85DD1"/>
    <w:multiLevelType w:val="hybridMultilevel"/>
    <w:tmpl w:val="B986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3A2"/>
    <w:rsid w:val="00695E91"/>
    <w:rsid w:val="007628BC"/>
    <w:rsid w:val="008C36FB"/>
    <w:rsid w:val="009363A2"/>
    <w:rsid w:val="00987F76"/>
    <w:rsid w:val="00E55346"/>
    <w:rsid w:val="00F9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A2"/>
  </w:style>
  <w:style w:type="paragraph" w:styleId="1">
    <w:name w:val="heading 1"/>
    <w:basedOn w:val="a"/>
    <w:link w:val="10"/>
    <w:uiPriority w:val="9"/>
    <w:qFormat/>
    <w:rsid w:val="00987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2"/>
    <w:pPr>
      <w:ind w:left="720"/>
      <w:contextualSpacing/>
    </w:pPr>
  </w:style>
  <w:style w:type="paragraph" w:customStyle="1" w:styleId="Default">
    <w:name w:val="Default"/>
    <w:rsid w:val="00936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3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63A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363A2"/>
  </w:style>
  <w:style w:type="character" w:styleId="a6">
    <w:name w:val="Strong"/>
    <w:basedOn w:val="a0"/>
    <w:uiPriority w:val="22"/>
    <w:qFormat/>
    <w:rsid w:val="009363A2"/>
    <w:rPr>
      <w:b/>
      <w:bCs/>
    </w:rPr>
  </w:style>
  <w:style w:type="character" w:styleId="a7">
    <w:name w:val="Emphasis"/>
    <w:basedOn w:val="a0"/>
    <w:qFormat/>
    <w:rsid w:val="009363A2"/>
    <w:rPr>
      <w:i/>
      <w:iCs/>
    </w:rPr>
  </w:style>
  <w:style w:type="table" w:styleId="a8">
    <w:name w:val="Table Grid"/>
    <w:basedOn w:val="a1"/>
    <w:uiPriority w:val="59"/>
    <w:rsid w:val="00936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36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3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7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2021-05-01T16:09:00Z</dcterms:created>
  <dcterms:modified xsi:type="dcterms:W3CDTF">2021-05-01T17:20:00Z</dcterms:modified>
</cp:coreProperties>
</file>