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68" w:rsidRDefault="00271C68" w:rsidP="00271C68">
      <w:pPr>
        <w:rPr>
          <w:rFonts w:ascii="Times New Roman" w:hAnsi="Times New Roman" w:cs="Times New Roman"/>
          <w:b/>
          <w:sz w:val="28"/>
          <w:szCs w:val="28"/>
        </w:rPr>
      </w:pPr>
    </w:p>
    <w:p w:rsidR="00271C68" w:rsidRDefault="00271C68" w:rsidP="00271C68">
      <w:pPr>
        <w:rPr>
          <w:rFonts w:ascii="Times New Roman" w:hAnsi="Times New Roman" w:cs="Times New Roman"/>
          <w:b/>
          <w:sz w:val="28"/>
          <w:szCs w:val="28"/>
        </w:rPr>
      </w:pPr>
    </w:p>
    <w:p w:rsidR="00271C68" w:rsidRPr="00271C68" w:rsidRDefault="00271C68" w:rsidP="00271C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1C68">
        <w:rPr>
          <w:rFonts w:ascii="Times New Roman" w:hAnsi="Times New Roman" w:cs="Times New Roman"/>
          <w:b/>
          <w:sz w:val="28"/>
          <w:szCs w:val="28"/>
        </w:rPr>
        <w:t>Виртуальная экскурсия «Семь чудес Казахстана»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Цель: Познакомить учащихся с достижениями казахского народа, рассказать о семи чудесах Казахстана.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Задачи: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1. Прививать Любовь к Родине, уважение к истории казахского народа;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2. Развивать кругозор, любознательность учащихся.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Предварительная подготовка: учащимся 6-7 классов дается задание собрать материал о семи чудесах Казахстана. Подготовка презентации для учащихся 5 класса.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1. Карта Казахстана с отмеченными на ней местами нахождения семи чудес Казахстана;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2. Название темы занятия;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3. Выставка книг;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4. Высказывания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Н.М.Карамзина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Н.Г.Чернышевского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А.Байтұрсынова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об истории;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5. Макет юрты;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6. Домбра;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7. Слайды с изображением семи чудес Казахстана, интерактивная доска.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Вступительное слово: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- С самого своего возникновения  человечество пережило множество интереснейших событий, оставило свой след в истории. Мы изучаем свою историю, историю других народов и стран, чтобы сохранить в памяти самые важные моменты.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- Прочитайте на доске высказывания об истории. Как вы их понимаете?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Байтурсынов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: «Самое великое и  симпатичное слово – история».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Н.М. Карамзин: «История – главная книга каждой нации».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Н.Г. Чернышевский: «не любить историю может только человек, совершенно не развитый  умственно».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- Почему нужно изучать историю?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- У каждого народа своя история. Богатую историю имеет и казахский народ. Мы познакомимся с великими достижениями казахской истории. Чудес много, но мы выделим семь наиболее значимых, о которых должен знать каждый гражданин нашей страны.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       «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» - в переводе с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казахского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означает тополь. Он сделан из металла, стекла, бетона. Металлическая конструкция высотой 105метров, весом свыше 1000 тонн, стоит на пятистах сваях. Впервые шар диаметром 22 метра и весом в 300 тонн из стекла «Хамелеон», меняющего цвет в зависимости от солнечного Света, поднялся на столь рекордную высоту – 97 метров.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Здесь, на высоте, в «кроне» «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Байтерека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» находится «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Аялы-Алакан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» - оттиск правой ладони первого Президента Республики Казахстан. Не случайна и высота монумента: в 1997 г. была провозглашена новая столица государства.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 Монумент «Астана-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» - символ важного этапа в жизни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 Своим расположением и композиционным строением выражает космогонические представления древних кочевников. Именно здесь состоялся Первый Съезд мировых религий. Лидеры мировых религий оставили свои «бата» - благословения земле Казахстана.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 Идея создания этого уникального сооружения, которому в мире нет аналогов, принадлежит Президенту Казахстана Нурсултану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Абишевичу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Назарбаеву. «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» служит архитектурным символом обновления, символом независимости Казахстана.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(вид днем).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отпечатком ладони Н. Назарбаева.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3) Бата – благословения Лидеров мировых религий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>4) Панорамный зал.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(вид ночью).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Домбра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Казахская домбра имеет множество видов. Но в основном распространены два вида: одни – полукруглой формы, другие – плоские, вытянутые. Домбры полукруглой формы широко распространены в Западном Казахстане. На востоке обычно используют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полуплоскую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, вытянутую форму. Встречаются и трехструнные домбры. В настоящее время они сохранились только в Семипалатинской области.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1) Восточная домбра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2) Западная домбра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3) Памятник домбре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Прослушивание одного из музыкальных произведений, исполняемого на домбре.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- А сейчас посмотрите на корпус домбры и обратите внимание на отверстие на крышке. О том, как оно появилось, нам расскажет легенда.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Легенда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«Мудрый старик»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В далекие времена жил хан. Он имел только одного сына, любившего охотиться.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Однажды, во время охоты мальчик подъехал к озеру, где паслись куланы. Охотник выстрелил, пуля попала в одного кулана. Видя это, остальные куланы бросились на мальчика и растоптали его.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Хан волновался, что мальчик так долго не возвращается. Он приказал разыскать сына: «Тому, кто придет ко мне с вестью о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семтри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сына и будет утешать Меня, я залью уши расплавленным свинцом», - предупредил он.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Никто не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смел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сообщить хану о смерти сына. Лишь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мудрый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кюйши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-Буга решил оповестить хана об этом игрою на домбре.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 Пришел старик к хану и стал играть: «испуганный хромой кулан помчался в гору. Умер твой сын,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Джучихан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...»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Рассердился хан и закричал на старика. «Не тебе играть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этогт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мотив и не мне слушать его. Я залью тебе уши свинцом!»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Тогда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-Буга ответил ему на это: «Если будешь поступать по справедливости, то залей домбру. Если будешь поступать по упрямству, то залей мне уши свинцом».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Хан взял домбру, сделал в ней отверстие и залил свинцом.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И стали с тех Пор делать отверстие на крышке домбры.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«Золотой человек»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Так называют чудесную археологическую находку, обнаруженную в 1969-1970 годах в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Иссыкском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кургане в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известным археологом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Кемелем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Акишевым. В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Иссыкском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кургане был погребен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воин, царевич. Его возраст 17-18 лет, рост 165 см. Захоронение датируется V-ІV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71C68">
        <w:rPr>
          <w:rFonts w:ascii="Times New Roman" w:hAnsi="Times New Roman" w:cs="Times New Roman"/>
          <w:sz w:val="28"/>
          <w:szCs w:val="28"/>
        </w:rPr>
        <w:t>. до н.э., т.е. раннежелезным веком.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воин погребен по обычаю той эпохи в золотых доспехах и с бытовой утварью. Одежда «Золотого человека», головной убор, сапоги были украшены более чем четырьмя тысячами золотых пластинок. На них были изображены барс, лось, горный козел, архар, лошадь, различные птицы, т.е.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украшения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были выполнены в «зверином стиле»; причем на очень высоком уровне.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Остроконечный  головной убор высотой 70 см. «Золотые горы» и «деревья», нашитые по окружности шапки, представляют картину Мира. Считалось, что вождь находится в центре Вселенной, как и солнце. Спереди на шапке – пара золотых коней с козлиными рогами. Из их спин вырастают 4 золотые стрелы. Это эмблема – «царский знак», олицетворяющий власть вождя над миром.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Обувь также украшена золотыми бляшками.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Одежда дополнялась украшениями: двумя перстнями, наборным поясом из блях в виде бегущего оленя.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При погребении было инкрустированное золотом оружие – меч, кинжал, камча и матерчатая Сума.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Также в захоронении найдена посуда: подносы, миски, черпаки.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«Золотой человек» является уникальным образцом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сакской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культуры, носители которой были дальними предками казахского народа.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В наши дни «Золотой человек» превратился в символ независимого Казахстана. Он изображен на Монументе Независимости на площади Республики в Алматы. Крылатые скакуны, украшавшие головной убор «Золотого человека», также нашли свое отражение на Гербе Республики Казахстан.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1) «Золотой человек».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Иссыкский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Курган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3) Золотые бляшки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4) Головной убор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5) Перстни, пояс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6) Оружие: меч, кинжал, рукоятка плети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7) Посуда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8) Монумент Независимости в г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>лматы9) Герб Республики Казахстан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Мавзолей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Хожда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Ахмеда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Йасауи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     Архитектурным шедевром конца ХІV – начала Х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веков является мавзолей Ходжа Ахмеда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Йасауи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, возведенный по приказу эмира Тимура. Площадь мавзолея составляет 46,5х65,5 м, высота – 37,5 м. Величественное здание мавзолея с двумя куполами лицевой частью обращено на восток. В самой середине комплекса находится центральный просторный зал размером 18,5х18,5 м. Помимо него, в мавзолее имеется 35 больших и малых помещений: дворцовые залы, библиотека, колодезная, кухня, жилые помещения и др.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Казандык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– парадное помещение комплекса. В центре зала стоит большой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тайказан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(котел), отлитый в 1399 г.  Казан – символ единения и гостеприимства. Диаметр его 22 метра, вес две тонны. В нем в праздничные дни готовили еду и бесплатно раздавали верующим.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На южной стороне мавзолея расположены большой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аксарай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и малый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аксарай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, где захоронены знаменитые люди.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   В одном из больших помещений находится захоронение Ахмеда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Йасауи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 Деревянная дверь украшена красочным орнаментом. Надгробие над могилой сложено из гладких плит светло-зеленой яшмы.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Снаружи мавзолей облицован поливными кирпичами и майоликой, образующими геометрические, растительные и эпиграфические орнаменты. Изумительной красотой отличается облицовка северного портала.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Для всего казахского народа мавзолей Ходжа Ахмеда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Йасауи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является пантеоном, т.к. здесь похоронены многие казахские ханы, а также выдающиеся деятели государства. Это место является священным доля мусульман-паломников.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Мавзолей Ходжа Ахмеда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Йасауи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включен ЮНЕСКО в Список Всемирного Наследия.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1) Мавзолей Ходжа Ахмеда Йасауи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>) Тайказан3) Надгробие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4) Дверь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5) Облицовочные плиты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6)Купол мавзолея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Наскальные изображения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    Казахстан – одно из наиболее богатых мест по числу и разнообразию наскальных рисунков-петроглифов.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Крупнейшим памятником наскальных рисунков является урочище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, которое находится в 170 км от г. Алматы. Здесь в 2003 году создан Государственный историко-культурный заповедник. В 2004 году он включен ЮНЕСКО в Список Всемирного Наследия.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В урочище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встречаются изображения колесниц. В основном, это легкие двухколесные охотничьи и боевые повозки, запряженные лошадьми и верблюдами. Встречаются изображения домашнего быка в упряжке в сценах пахоты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>ли везущего повозку. Эти рисунки связаны с идеей плодородия, а также символом могущества и силы.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Найдены рисунки с изображением различных животных: кабанов, оленей, диких лошадей, верблюдов, архаров.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Среди петроглифов немало изображений воинов, вооруженных палицами, топорами, луками, сцены боя. Воин с палицей часто упоминается в древней литературе. Палица – священное и грозное оружие.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Кроме того, показан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солнцеголовый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человек, вокруг которого располагается хоровод пляшущих человечков, а также одиночные танцоры и пары. Все они исполняют ритуальный танец: хоровод – это символ солнца, а движение участников – это имитация вращения светил на небе.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Наскальные изображения показывают нам, что люди в эпоху бронзы достигли больших успехов в искусстве.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Эти рисунки – ценнейший источник информации о духовной культуре человека, о его мировоззрении.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1) Хоровод. Святилище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Солнцеголоое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божество на быке;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3) Конный знаменосец;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4) Всадник и Сокол;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5) Олень с ветвистыми рогами;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Палиценосцы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Юрта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Основным жилищем кочевого казахского народа была юрта. Она была очень удобна для кочевания. В юрте казахи жили круглогодично, и летом, и зимой. Зимой юрта покрывалась дополнительным слоем войлока. Летом  в юрте было просторно, там создавался микроклимат, способствовавший быстрому отдыху уставшего человека.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Юрты по размерам были следующими: 4-канатными, 6-канатными, 8-канатными, 12-канатными. По убранству юрты назывались: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орда, хан орда,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лашық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айылайша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ұранқ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жолым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 Юрты богатых людей издалека привлекали своими размерами и красотой. Юрты бедняков располагались отдельно от аула бая.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Юрта состоит из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двери,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уыков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называют круговую решетчатую стену юрты.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Уыки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соединяли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– самая высокая часть юрты, служила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навершием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, остовом.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У казахов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считался священным. С этим связано много поверий. Например, когда молодые женились и создавали семью, то часто пожеланием были: «Пусть будет прочным ваш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!», «Пусть ваш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будет на высоте!».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Внешняя часть юрты – это различные войлочные кошмы, которыми покрывали юрту. Они назывались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туырлық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үзік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түндік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 Они нужны были для того, чтобы не пропускать слишком много солнца в юрту, а также предохраняли от осадков, сохраняли микроклимат в юрте. Обычно, юрты богатых казахов украшались белым войлоком, различными узорами.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При входе справа от двери ставили деревянную лежанку, подставку на ножках для постели (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жүкаяқ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), сундук и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кебеже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(разновидность сундука для хранения продуктов). В середине находился очаг. На нем готовили пищу, обогревали жилище.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Благоустройство юрты, ее сборка и разборка требовали умения и большой сноровки.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Первые варианты юрт появились еще в бронзовом веке. Это уникальное жилище практически не изменилось с древних времен.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1) Юрта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2) Составные части юрты: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дверь,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уыки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3) Внутреннее убранство юрты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Поэтическая минутка.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Стихотворение китайского поэта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Изюй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-и «Голубая юрта».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Шерсть собрали с тысячи овец,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Сотни две сковали мне колец,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Круглый остов из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проибрежных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ив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Прочен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>, свеж, удобен и красив.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   В северной прозрачной синеве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Воин юрту ставил на траве,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А теперь, как голубая мгла,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Вместе с ним она на снег пришла.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Юрту вихрь не может покачнуть,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От дождя ее твердеет грудь.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Нет в ней ни застенков, ни углов,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Но внутри уютно и тепло.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Удалившись от степей и гор,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Юрта приобрела ко мне во двор.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Тень ее прекрасна под луной,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А зимой она всегда со мной.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Войлок против инея – стена,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Не страшна и снега пелена,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Там меха атласные лежат,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Прикрывая струн певучих ряд.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Там певец садится в стороне,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Там плясунья пляшет при огне.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В юрту мне милей войти, чем в дом,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Утомившись, сплю на войлоке сухом.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Очага багряные огни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Весело сплетаются в тени,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Угольки таят в себе жару,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Точно орхидеи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>;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Медленно над сумраком пустым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 xml:space="preserve">      Тянется ночной священный дым,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Тает тишь замерзшая, и вот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Стих, как водопад весной, течет.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Даже к пологу из орхидей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Не увлечь из юрт людей.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Тем, кто в шалашах из тростника,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Мягкая зима и то горька.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Юрте позавидует монах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И школяр, запутанный в долгах.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В юрте я приму моих гостей,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Юрту сберегу я для детей.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Князь свои дворцы покрыл резьбой, -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Что они пред юртой голубой!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Юрту за дворцы их не отдам!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Наскальные мечети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  <w:proofErr w:type="gramStart"/>
      <w:r w:rsidRPr="00271C68">
        <w:rPr>
          <w:rFonts w:ascii="Times New Roman" w:hAnsi="Times New Roman" w:cs="Times New Roman"/>
          <w:sz w:val="28"/>
          <w:szCs w:val="28"/>
        </w:rPr>
        <w:t xml:space="preserve">       В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труднодоступной местности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, где были частые песчаные бури, находятся эти мечети. Они вырублены в меловых породах. Здесь находится подземная мечеть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Бекет-Ата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. Его жизнь и духовная деятельность датируется второй половиной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>VII века, Своим упорным трудом он построил подземную мечеть, состоящую из семи комнат, повторяющих в точности расположение комнат в пирамиде Хеопса в Египте.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Бекет-Ата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оставил после себя большое духовное наследие. В народе известен не только как проповедник суфизма, но и как воин, предсказатель и пророк, целитель.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Бекет-Ата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C68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271C68">
        <w:rPr>
          <w:rFonts w:ascii="Times New Roman" w:hAnsi="Times New Roman" w:cs="Times New Roman"/>
          <w:sz w:val="28"/>
          <w:szCs w:val="28"/>
        </w:rPr>
        <w:t xml:space="preserve"> в мечети, построенной им.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       Демонстрация слайдов: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1) Внешний вид, вход в скальную мечеть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lastRenderedPageBreak/>
        <w:t>2) Вид изнутри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Учитель: Итак, мы видим, что наша история богата уникальными памятниками, изобретениями. Нам есть чем гордиться.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Н.А.Назарбаев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сказал: «Каждый гражданин должен понять, что история его народа, его страны не уступает любой другой. Каждый гражданин, углубляясь в историю, должен стать достойным продолжателем дел своих предков, оставивших ему в наследство такую огромную и богатую землю».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Мой край – как письмо,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Что оставили предки,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И вникая в неровные строчки следов,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То листаешь страницы минувших годов,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То грядущих свершений наносишь пометки.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Алатау, </w:t>
      </w: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алтай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>, Аркалык, Атырау –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Словно крылья, шумящие слева и справа.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>Казахстан обращается к новой судьбе,</w:t>
      </w:r>
    </w:p>
    <w:p w:rsidR="00271C68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r w:rsidRPr="00271C68">
        <w:rPr>
          <w:rFonts w:ascii="Times New Roman" w:hAnsi="Times New Roman" w:cs="Times New Roman"/>
          <w:sz w:val="28"/>
          <w:szCs w:val="28"/>
        </w:rPr>
        <w:t xml:space="preserve">Чтоб рассветы рассветом встречать величаво.     </w:t>
      </w:r>
    </w:p>
    <w:p w:rsidR="009E631A" w:rsidRPr="00271C68" w:rsidRDefault="00271C68" w:rsidP="00271C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1C68">
        <w:rPr>
          <w:rFonts w:ascii="Times New Roman" w:hAnsi="Times New Roman" w:cs="Times New Roman"/>
          <w:sz w:val="28"/>
          <w:szCs w:val="28"/>
        </w:rPr>
        <w:t>К.Идрисов</w:t>
      </w:r>
      <w:proofErr w:type="spellEnd"/>
      <w:r w:rsidRPr="00271C6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E631A" w:rsidRPr="0027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68"/>
    <w:rsid w:val="00271C68"/>
    <w:rsid w:val="00E45636"/>
    <w:rsid w:val="00F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2</cp:revision>
  <cp:lastPrinted>2019-04-10T16:34:00Z</cp:lastPrinted>
  <dcterms:created xsi:type="dcterms:W3CDTF">2019-04-10T16:28:00Z</dcterms:created>
  <dcterms:modified xsi:type="dcterms:W3CDTF">2019-04-10T16:35:00Z</dcterms:modified>
</cp:coreProperties>
</file>