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66" w:rsidRPr="00CF1366" w:rsidRDefault="00CF1366" w:rsidP="00CF13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proofErr w:type="spellStart"/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етоды</w:t>
      </w:r>
      <w:proofErr w:type="spellEnd"/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 xml:space="preserve"> и приемы: сходства, различия и принципиальные особенности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специальной литературе есть разные трактовки терминов "метод обучения" и "прием обучения". По сути — это способ взаимодействия учителя и учащихся, с помощью которого происходит передача знаний, умений и навыков.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Разница в том, что прием — это кратковременный способ, который предполагает работу с одним, конкретным </w:t>
      </w:r>
      <w:proofErr w:type="spell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ЗУНом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 метод — процесс длительный, состоящий из нескольких этапов и включающий в себя множество приемов.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прием обучения — лишь составная часть того или иного метода.</w:t>
      </w:r>
    </w:p>
    <w:p w:rsidR="00CF1366" w:rsidRPr="00CF1366" w:rsidRDefault="00CF1366" w:rsidP="00CF13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Классификация методов обучения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Методы классифицируют по разным признакам:</w:t>
      </w:r>
    </w:p>
    <w:p w:rsidR="00CF1366" w:rsidRPr="00CF1366" w:rsidRDefault="00CF1366" w:rsidP="00CF136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характеру учебной деятельности: репродуктивные, проблемные, исследовательские, поисковые, объяснительно-иллюстративные, эвристические и пр.;</w:t>
      </w:r>
      <w:proofErr w:type="gramEnd"/>
    </w:p>
    <w:p w:rsidR="00CF1366" w:rsidRPr="00CF1366" w:rsidRDefault="00CF1366" w:rsidP="00CF136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степени активности педагога и учащихся: активные и пассивные;</w:t>
      </w:r>
    </w:p>
    <w:p w:rsidR="00CF1366" w:rsidRPr="00CF1366" w:rsidRDefault="00CF1366" w:rsidP="00CF136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источнику учебного материала: </w:t>
      </w:r>
      <w:proofErr w:type="gram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словесные</w:t>
      </w:r>
      <w:proofErr w:type="gram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5" w:tgtFrame="_blank" w:history="1">
        <w:r w:rsidRPr="00CF1366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наглядные</w:t>
        </w:r>
      </w:hyperlink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практические;</w:t>
      </w:r>
    </w:p>
    <w:p w:rsidR="00CF1366" w:rsidRPr="00CF1366" w:rsidRDefault="00CF1366" w:rsidP="00CF1366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способу организации учебно-познавательной деятельности: методы формирования ЗУН на практике, методы получения новых знаний методы проверки и оценивания.</w:t>
      </w:r>
    </w:p>
    <w:p w:rsidR="00CF1366" w:rsidRPr="00CF1366" w:rsidRDefault="00CF1366" w:rsidP="00CF13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 xml:space="preserve">Активные методы обучения: определение, классификация, </w:t>
      </w:r>
      <w:proofErr w:type="gramStart"/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особенности</w:t>
      </w:r>
      <w:proofErr w:type="gramEnd"/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br/>
        <w:t>Что такое активные методы обучения?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Активные методы обучения строятся по схеме взаимодействия "учитель = ученик". Из названия понятно, что это такие методы, которые предполагают равнозначное участие учителя и учащихся в учебном процессе. То есть, дети выступают как равные участники и создатели урока.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Идея активных методов обучения в педагогике не нова. Родоначальниками метода принято считать таких прославленных педагогов, как Я. Коменский, И. Песталоцци, А. </w:t>
      </w:r>
      <w:proofErr w:type="spell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Дистервег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Г. Гегель, Ж. Руссо, Д. </w:t>
      </w:r>
      <w:proofErr w:type="spell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Дьюи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Хотя мысль, что успешное обучение строится, прежде всего, на самопознании, встречается еще у античных философов.</w:t>
      </w:r>
    </w:p>
    <w:p w:rsidR="00CF1366" w:rsidRPr="00CF1366" w:rsidRDefault="00CF1366" w:rsidP="00CF13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Признаки активных методов обучения</w:t>
      </w:r>
    </w:p>
    <w:p w:rsidR="00CF1366" w:rsidRPr="00CF1366" w:rsidRDefault="00CF1366" w:rsidP="00CF136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активизация мышления, причем учащийся вынужден быть активным;</w:t>
      </w:r>
    </w:p>
    <w:p w:rsidR="00CF1366" w:rsidRPr="00CF1366" w:rsidRDefault="00CF1366" w:rsidP="00CF136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длительное время активности — учащийся работает не эпизодически, а в течение всего учебного процесса;</w:t>
      </w:r>
    </w:p>
    <w:p w:rsidR="00CF1366" w:rsidRPr="00CF1366" w:rsidRDefault="00CF1366" w:rsidP="00CF136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самостоятельность в выработке и поиске решений поставленных задач;</w:t>
      </w:r>
    </w:p>
    <w:p w:rsidR="00CF1366" w:rsidRPr="00CF1366" w:rsidRDefault="00CF1366" w:rsidP="00CF1366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мотивированность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обучению.</w:t>
      </w:r>
    </w:p>
    <w:p w:rsidR="00CF1366" w:rsidRPr="00CF1366" w:rsidRDefault="00CF1366" w:rsidP="00CF13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Классификация активных методов обучения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Самая общая классификация делит активные методы на две большие группы: индивидуальные и групповые. Более </w:t>
      </w:r>
      <w:proofErr w:type="gram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подробная</w:t>
      </w:r>
      <w:proofErr w:type="gram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включает такие группы:</w:t>
      </w:r>
    </w:p>
    <w:p w:rsidR="00CF1366" w:rsidRPr="00CF1366" w:rsidRDefault="00CF1366" w:rsidP="00CF136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Дискуссионные.</w:t>
      </w:r>
    </w:p>
    <w:p w:rsidR="00CF1366" w:rsidRPr="00CF1366" w:rsidRDefault="00CF1366" w:rsidP="00CF136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Игровые.</w:t>
      </w:r>
    </w:p>
    <w:p w:rsidR="00CF1366" w:rsidRPr="00CF1366" w:rsidRDefault="00CF1366" w:rsidP="00CF136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Тренинговые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F1366" w:rsidRPr="00CF1366" w:rsidRDefault="00CF1366" w:rsidP="00CF1366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Рейтинговые.</w:t>
      </w:r>
    </w:p>
    <w:p w:rsidR="00CF1366" w:rsidRPr="00CF1366" w:rsidRDefault="00CF1366" w:rsidP="00CF13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Методы и приемы активного обучения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обучения педагог может выбирать как один активный метод, так и использовать комбинацию нескольких. Но успех зависит от системности и соотношения выбранных методов и поставленных задач.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Рассмотрим самые распространенные методы активного обучения:</w:t>
      </w:r>
    </w:p>
    <w:p w:rsidR="00CF1366" w:rsidRPr="00CF1366" w:rsidRDefault="00CF1366" w:rsidP="00CF136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Презентации</w: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наиболее простой и доступный метод для использования на уроках. Это демонстрирование слайдов, подготовленных самими учащимися по теме.</w:t>
      </w:r>
    </w:p>
    <w:p w:rsidR="00CF1366" w:rsidRPr="00CF1366" w:rsidRDefault="00CF1366" w:rsidP="00CF136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Кейс-технологии</w:t>
      </w:r>
      <w:proofErr w:type="spellEnd"/>
      <w:proofErr w:type="gram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используются в педагогике с прошлого века. Строится на анализе смоделированных или реальных ситуаций и поиске решения. Причем различают два подхода к созданию кейсов. Американская школа предлагает поиск одного-единственного правильного решения поставленной задачи. Европейская школа, наоборот, приветствует многогранность решений и их обоснование.</w:t>
      </w:r>
    </w:p>
    <w:p w:rsidR="00CF1366" w:rsidRPr="00CF1366" w:rsidRDefault="00CF1366" w:rsidP="00CF136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Проблемная лекция</w: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в отличие от традиционной, передача знаний во время проблемной лекции происходит не в пассивной форме. То есть учитель не преподносит готовые утверждения, а лишь ставит вопросы и обозначает проблему. Правила выводят сами учащиеся. Этот метод достаточно сложен и требует наличия у учеников определенного опыта логических рассуждений.</w:t>
      </w:r>
    </w:p>
    <w:p w:rsidR="00CF1366" w:rsidRPr="00CF1366" w:rsidRDefault="00CF1366" w:rsidP="00CF136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Дидактические игры</w: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в отличие от деловых игр, дидактические игры регламентируются жестко и не предполагают выработку логической цепочки для решения проблемы. Игровые методы можно отнести и к интерактивным методам обучения. Все зависит от выбора игры. Так, популярные игры-путешествия, спектакли, викторины, КВН — это приемы из арсенала интерактивных методов, так как предполагают взаимодействие учащихся друг с другом.</w:t>
      </w:r>
    </w:p>
    <w:p w:rsidR="00CF1366" w:rsidRPr="00CF1366" w:rsidRDefault="00CF1366" w:rsidP="00CF1366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Баскет-метод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</w:t>
      </w:r>
      <w:proofErr w:type="gram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</w:t>
      </w:r>
      <w:proofErr w:type="gram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имитации ситуации. Например, ученик должен выступить в роли гида и провести экскурсию по историческому музею. При этом его задача — собрать и донести информацию о каждом экспонате.</w:t>
      </w:r>
    </w:p>
    <w:p w:rsidR="00CF1366" w:rsidRPr="00CF1366" w:rsidRDefault="00CF1366" w:rsidP="00CF13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Интерактивные методы обучения: определение, классификация, особенности</w:t>
      </w:r>
    </w:p>
    <w:p w:rsidR="00CF1366" w:rsidRPr="00CF1366" w:rsidRDefault="00CF1366" w:rsidP="00CF13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Что такое интерактивные методы обучения?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Интерактивные методы строятся на схемах взаимодействия "учитель = ученик" и "ученик = </w:t>
      </w:r>
      <w:proofErr w:type="gram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</w:t>
      </w:r>
      <w:proofErr w:type="gram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". То есть теперь не только учитель привлекает детей к процессу обучения, но и сами учащиеся, взаимодействуя друг с другом, влияют на </w: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мотивацию каждого ученика. Учитель лишь </w:t>
      </w:r>
      <w:proofErr w:type="gram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выполняет роль</w:t>
      </w:r>
      <w:proofErr w:type="gram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помощника. Его задача — создать условия для инициативы детей.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интерактивных методов обучения</w:t>
      </w:r>
    </w:p>
    <w:p w:rsidR="00CF1366" w:rsidRPr="00CF1366" w:rsidRDefault="00CF1366" w:rsidP="00CF136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Научить самостоятельному поиску, анализу информации и выработке правильного решения ситуации.</w:t>
      </w:r>
    </w:p>
    <w:p w:rsidR="00CF1366" w:rsidRPr="00CF1366" w:rsidRDefault="00CF1366" w:rsidP="00CF136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Научить работе в команде: уважать чужое мнение, проявлять толерантность к другой точке зрения.</w:t>
      </w:r>
    </w:p>
    <w:p w:rsidR="00CF1366" w:rsidRPr="00CF1366" w:rsidRDefault="00CF1366" w:rsidP="00CF1366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Научить формировать собственное мнение, опирающееся на определенные факты.</w:t>
      </w:r>
    </w:p>
    <w:p w:rsidR="00CF1366" w:rsidRPr="00CF1366" w:rsidRDefault="00CF1366" w:rsidP="00CF1366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Методы и приемы интерактивного обучения</w:t>
      </w:r>
    </w:p>
    <w:p w:rsidR="00CF1366" w:rsidRPr="00CF1366" w:rsidRDefault="00CF1366" w:rsidP="00CF136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Мозговой штурм</w: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поток вопросов и ответов, или предложений и идей по заданной теме, при  </w:t>
      </w:r>
      <w:proofErr w:type="gram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котором</w:t>
      </w:r>
      <w:proofErr w:type="gram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анализ правильности/неправильности производится после проведения штурма. Читайте подробнее о </w:t>
      </w:r>
      <w:hyperlink r:id="rId6" w:history="1">
        <w:r w:rsidRPr="00CF1366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мозговом штурме на уроках</w:t>
        </w:r>
      </w:hyperlink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F1366" w:rsidRPr="00CF1366" w:rsidRDefault="00CF1366" w:rsidP="00CF136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proofErr w:type="gramStart"/>
        <w:r w:rsidRPr="00CF1366">
          <w:rPr>
            <w:rFonts w:ascii="Arial" w:eastAsia="Times New Roman" w:hAnsi="Arial" w:cs="Arial"/>
            <w:b/>
            <w:bCs/>
            <w:color w:val="005FCB"/>
            <w:sz w:val="24"/>
            <w:szCs w:val="24"/>
            <w:u w:val="single"/>
            <w:lang w:eastAsia="ru-RU"/>
          </w:rPr>
          <w:t>Кластеры</w:t>
        </w:r>
      </w:hyperlink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, сравнительные диаграммы, </w:t>
      </w:r>
      <w:proofErr w:type="spellStart"/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пазлы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поиск ключевых слов и проблем по определенной мини-теме.</w:t>
      </w:r>
      <w:proofErr w:type="gramEnd"/>
    </w:p>
    <w:p w:rsidR="00CF1366" w:rsidRPr="00CF1366" w:rsidRDefault="00CF1366" w:rsidP="00CF136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Интерактивный урок с применением аудио- и видеоматериалов, ИКТ</w: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Например, тесты в режиме </w:t>
      </w:r>
      <w:proofErr w:type="spell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онлайн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работа с электронными учебниками, обучающими программами, учебными сайтами.</w:t>
      </w:r>
    </w:p>
    <w:p w:rsidR="00CF1366" w:rsidRPr="00CF1366" w:rsidRDefault="00CF1366" w:rsidP="00CF136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Круглый стол (дискуссия, дебаты)</w: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групповой вид метода, которые предполагает коллективное обсуждение учащимися проблемы, предложений, идей, мнений и совместный поиск решения.</w:t>
      </w:r>
    </w:p>
    <w:p w:rsidR="00CF1366" w:rsidRPr="00CF1366" w:rsidRDefault="00CF1366" w:rsidP="00CF136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Деловые игры</w: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(в том числе ролевые, имитационные, луночные) — достаточно популярный метод, который может применяться даже в начальной школе. Во время игры учащиеся играют роли участников той или иной ситуации, примеривая на себя разные профессии.</w:t>
      </w:r>
    </w:p>
    <w:p w:rsidR="00CF1366" w:rsidRPr="00CF1366" w:rsidRDefault="00CF1366" w:rsidP="00CF136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Аквариум</w: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— одна из разновидностей деловой игры, напоминающая </w:t>
      </w:r>
      <w:proofErr w:type="spell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реалити-шоу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этом заданную ситуацию обыгрывают 2-3 участника. Остальные наблюдают со стороны и анализируют не только действия участников, но и предложенные ими варианты, идеи.</w:t>
      </w:r>
    </w:p>
    <w:p w:rsidR="00CF1366" w:rsidRPr="00CF1366" w:rsidRDefault="00CF1366" w:rsidP="00CF136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 проектов</w: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самостоятельная разработка учащимися проекта по теме и его защита.</w:t>
      </w:r>
    </w:p>
    <w:p w:rsidR="00CF1366" w:rsidRPr="00CF1366" w:rsidRDefault="00CF1366" w:rsidP="00CF1366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F13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BarCamp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или </w:t>
      </w:r>
      <w:proofErr w:type="spell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антиконференция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Метод предложил </w:t>
      </w:r>
      <w:proofErr w:type="spell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веб-мастер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Тим</w:t>
      </w:r>
      <w:proofErr w:type="gram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´Рейли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Суть его в том, что каждый становится не только участником, но и организатором конференции. Все участники выступают с новыми идеями, презентациями, предложениями по заданной теме. Далее происходит поиск самых интересных идей и их общее обсуждение.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интерактивным методам обучения на уроке также относят мастер-классы, построение шкалы мнений, </w:t>
      </w:r>
      <w:proofErr w:type="spellStart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"https://pedsovet.su/publ/205-1-0-5764" </w:instrTex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F1366">
        <w:rPr>
          <w:rFonts w:ascii="Arial" w:eastAsia="Times New Roman" w:hAnsi="Arial" w:cs="Arial"/>
          <w:color w:val="005FCB"/>
          <w:sz w:val="24"/>
          <w:szCs w:val="24"/>
          <w:u w:val="single"/>
          <w:lang w:eastAsia="ru-RU"/>
        </w:rPr>
        <w:t>ПОПС-формулу</w:t>
      </w:r>
      <w:proofErr w:type="spellEnd"/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дерево решений.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активные и интерактивные методы обучения призваны решать главную задачу, сформулированную в ФГОС — научить ребенка учиться. То есть истина </w:t>
      </w:r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 должна преподноситься "на блюдечке". Гораздо важнее развивать </w:t>
      </w:r>
      <w:hyperlink r:id="rId8" w:history="1">
        <w:r w:rsidRPr="00CF1366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критическое мышление</w:t>
        </w:r>
      </w:hyperlink>
      <w:r w:rsidRPr="00CF13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основанное на анализе ситуации, самостоятельном поиске информации, построению логической цепочки и принятию взвешенного и аргументированного решения. </w:t>
      </w:r>
      <w:r w:rsidRPr="00CF13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CF1366" w:rsidRPr="00CF1366" w:rsidRDefault="00CF1366" w:rsidP="00CF1366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1366" w:rsidRPr="00CF1366" w:rsidRDefault="00CF1366" w:rsidP="00CF13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F136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F1366" w:rsidRPr="00CF1366" w:rsidRDefault="00CF1366" w:rsidP="00CF136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F136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F1366" w:rsidRPr="00CF1366" w:rsidRDefault="00CF1366" w:rsidP="00CF136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F136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F1366" w:rsidRPr="00CF1366" w:rsidRDefault="00CF1366" w:rsidP="00CF1366">
      <w:pPr>
        <w:shd w:val="clear" w:color="auto" w:fill="EEEEEE"/>
        <w:spacing w:after="15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1366" w:rsidRPr="00CF1366" w:rsidRDefault="00CF1366" w:rsidP="00CF1366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F136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85407" w:rsidRDefault="00B85407"/>
    <w:sectPr w:rsidR="00B85407" w:rsidSect="00B8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C1C7E"/>
    <w:multiLevelType w:val="multilevel"/>
    <w:tmpl w:val="77A0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D0875"/>
    <w:multiLevelType w:val="multilevel"/>
    <w:tmpl w:val="4F6A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40F7C"/>
    <w:multiLevelType w:val="multilevel"/>
    <w:tmpl w:val="7998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E532E0"/>
    <w:multiLevelType w:val="multilevel"/>
    <w:tmpl w:val="AAFE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B5A5E"/>
    <w:multiLevelType w:val="multilevel"/>
    <w:tmpl w:val="16D0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F042E8"/>
    <w:multiLevelType w:val="multilevel"/>
    <w:tmpl w:val="0594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57306"/>
    <w:multiLevelType w:val="multilevel"/>
    <w:tmpl w:val="088E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F1366"/>
    <w:rsid w:val="00B85407"/>
    <w:rsid w:val="00CF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07"/>
  </w:style>
  <w:style w:type="paragraph" w:styleId="2">
    <w:name w:val="heading 2"/>
    <w:basedOn w:val="a"/>
    <w:link w:val="20"/>
    <w:uiPriority w:val="9"/>
    <w:qFormat/>
    <w:rsid w:val="00CF13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13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1366"/>
    <w:rPr>
      <w:color w:val="0000FF"/>
      <w:u w:val="single"/>
    </w:rPr>
  </w:style>
  <w:style w:type="character" w:styleId="a5">
    <w:name w:val="Strong"/>
    <w:basedOn w:val="a0"/>
    <w:uiPriority w:val="22"/>
    <w:qFormat/>
    <w:rsid w:val="00CF1366"/>
    <w:rPr>
      <w:b/>
      <w:bCs/>
    </w:rPr>
  </w:style>
  <w:style w:type="character" w:customStyle="1" w:styleId="div-publ-span">
    <w:name w:val="div-publ-span"/>
    <w:basedOn w:val="a0"/>
    <w:rsid w:val="00CF136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F13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F13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F13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F136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hkom">
    <w:name w:val="vhkom"/>
    <w:basedOn w:val="a0"/>
    <w:rsid w:val="00CF1366"/>
  </w:style>
  <w:style w:type="paragraph" w:styleId="a6">
    <w:name w:val="Balloon Text"/>
    <w:basedOn w:val="a"/>
    <w:link w:val="a7"/>
    <w:uiPriority w:val="99"/>
    <w:semiHidden/>
    <w:unhideWhenUsed/>
    <w:rsid w:val="00CF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5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6214">
                  <w:marLeft w:val="0"/>
                  <w:marRight w:val="0"/>
                  <w:marTop w:val="150"/>
                  <w:marBottom w:val="0"/>
                  <w:divBdr>
                    <w:top w:val="single" w:sz="6" w:space="6" w:color="CCCCCC"/>
                    <w:left w:val="single" w:sz="6" w:space="6" w:color="CCCCCC"/>
                    <w:bottom w:val="single" w:sz="6" w:space="6" w:color="CCCCCC"/>
                    <w:right w:val="single" w:sz="6" w:space="6" w:color="CCCCCC"/>
                  </w:divBdr>
                </w:div>
              </w:divsChild>
            </w:div>
            <w:div w:id="18053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39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323">
              <w:marLeft w:val="0"/>
              <w:marRight w:val="0"/>
              <w:marTop w:val="0"/>
              <w:marBottom w:val="150"/>
              <w:divBdr>
                <w:top w:val="single" w:sz="36" w:space="5" w:color="6EB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5700">
                  <w:marLeft w:val="9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92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publ/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sovet.su/metodika/priemy/5673_metod_klaster_na_uro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publ/205-1-0-5763" TargetMode="External"/><Relationship Id="rId5" Type="http://schemas.openxmlformats.org/officeDocument/2006/relationships/hyperlink" Target="https://pedsovet.su/metodika/6328_naglyadnye_metody_obuchenia_v_pedagogik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6221</Characters>
  <Application>Microsoft Office Word</Application>
  <DocSecurity>0</DocSecurity>
  <Lines>51</Lines>
  <Paragraphs>14</Paragraphs>
  <ScaleCrop>false</ScaleCrop>
  <Company>Microsoft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2020-06-04T17:06:00Z</dcterms:created>
  <dcterms:modified xsi:type="dcterms:W3CDTF">2020-06-04T17:07:00Z</dcterms:modified>
</cp:coreProperties>
</file>