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09" w:rsidRPr="0018106B" w:rsidRDefault="00774D09" w:rsidP="00774D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Маралбаева Зарина</w:t>
      </w:r>
      <w:r w:rsidR="009854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Женисовна</w:t>
      </w:r>
    </w:p>
    <w:p w:rsidR="00774D09" w:rsidRDefault="00774D09" w:rsidP="00774D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9854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8106B">
        <w:rPr>
          <w:rFonts w:ascii="Times New Roman" w:hAnsi="Times New Roman" w:cs="Times New Roman"/>
          <w:b/>
          <w:sz w:val="28"/>
          <w:szCs w:val="28"/>
        </w:rPr>
        <w:t>КазНУИ</w:t>
      </w:r>
    </w:p>
    <w:p w:rsidR="00774D09" w:rsidRPr="0018106B" w:rsidRDefault="00774D09" w:rsidP="00774D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106B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Нур-Султан,</w:t>
      </w:r>
      <w:r w:rsidRPr="0018106B">
        <w:rPr>
          <w:rFonts w:ascii="Times New Roman" w:hAnsi="Times New Roman" w:cs="Times New Roman"/>
          <w:b/>
          <w:sz w:val="28"/>
          <w:szCs w:val="28"/>
        </w:rPr>
        <w:t xml:space="preserve"> Казахстан</w:t>
      </w:r>
    </w:p>
    <w:p w:rsidR="00774D09" w:rsidRPr="004349EC" w:rsidRDefault="004349EC" w:rsidP="00774D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queen_zara90@mail.ru</w:t>
      </w:r>
    </w:p>
    <w:p w:rsidR="00774D09" w:rsidRDefault="00774D09" w:rsidP="00552C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74D09" w:rsidRDefault="00774D09" w:rsidP="00552C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74D09" w:rsidRDefault="00774D09" w:rsidP="00552C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92F77" w:rsidRDefault="00E518F2" w:rsidP="00552C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4D09">
        <w:rPr>
          <w:rFonts w:ascii="Times New Roman" w:hAnsi="Times New Roman" w:cs="Times New Roman"/>
          <w:b/>
          <w:bCs/>
          <w:sz w:val="36"/>
          <w:szCs w:val="36"/>
        </w:rPr>
        <w:t xml:space="preserve">ПОДБОР КОНЦЕРТНОГО РЕПЕРТУАРА </w:t>
      </w:r>
      <w:r w:rsidR="001C4383" w:rsidRPr="00774D09">
        <w:rPr>
          <w:rFonts w:ascii="Times New Roman" w:hAnsi="Times New Roman" w:cs="Times New Roman"/>
          <w:b/>
          <w:bCs/>
          <w:sz w:val="36"/>
          <w:szCs w:val="36"/>
        </w:rPr>
        <w:t>ДЛЯ КЛАРНЕТИСТА-УЧЕНИКА</w:t>
      </w:r>
    </w:p>
    <w:p w:rsidR="00774D09" w:rsidRDefault="00774D09" w:rsidP="00774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D0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774D09" w:rsidRDefault="00774D09" w:rsidP="00774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данной статье приводится краткий исторический обзор музыкальному жанру Концерт для кларнета. Даётся краткая характеристика и исполнительский анализ данного жанра с течением времени. Даются методические и исполнительские рекомендации для подбора сочинений, относящихся к жанру концерта для кларнета.</w:t>
      </w:r>
    </w:p>
    <w:p w:rsidR="006A2924" w:rsidRPr="00774D09" w:rsidRDefault="006A2924" w:rsidP="00774D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97B" w:rsidRDefault="004417A3" w:rsidP="00C5497B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 – музыкальное произведение в большинстве случаев написанного для солирующего инструмента с </w:t>
      </w:r>
      <w:r w:rsidR="00016502">
        <w:rPr>
          <w:rFonts w:ascii="Times New Roman" w:hAnsi="Times New Roman" w:cs="Times New Roman"/>
          <w:sz w:val="28"/>
          <w:szCs w:val="28"/>
        </w:rPr>
        <w:t xml:space="preserve">сопровождением оркестра или фортепиано. </w:t>
      </w:r>
      <w:r w:rsidR="00D34699">
        <w:rPr>
          <w:rFonts w:ascii="Times New Roman" w:hAnsi="Times New Roman" w:cs="Times New Roman"/>
          <w:sz w:val="28"/>
          <w:szCs w:val="28"/>
        </w:rPr>
        <w:t xml:space="preserve">И если во второй половине </w:t>
      </w:r>
      <w:r w:rsidR="00D3469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34699">
        <w:rPr>
          <w:rFonts w:ascii="Times New Roman" w:hAnsi="Times New Roman" w:cs="Times New Roman"/>
          <w:sz w:val="28"/>
          <w:szCs w:val="28"/>
        </w:rPr>
        <w:t xml:space="preserve">века </w:t>
      </w:r>
      <w:r w:rsidR="00FB0AE4">
        <w:rPr>
          <w:rFonts w:ascii="Times New Roman" w:hAnsi="Times New Roman" w:cs="Times New Roman"/>
          <w:sz w:val="28"/>
          <w:szCs w:val="28"/>
        </w:rPr>
        <w:t>суть</w:t>
      </w:r>
      <w:r w:rsidR="00D34699">
        <w:rPr>
          <w:rFonts w:ascii="Times New Roman" w:hAnsi="Times New Roman" w:cs="Times New Roman"/>
          <w:sz w:val="28"/>
          <w:szCs w:val="28"/>
        </w:rPr>
        <w:t xml:space="preserve"> концертов заключалась в соревновательности между оркестром и группой солирующих инструментов (</w:t>
      </w:r>
      <w:r w:rsidR="00D34699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concertogrosso</w:t>
      </w:r>
      <w:r w:rsidR="00D34699">
        <w:rPr>
          <w:rFonts w:ascii="Times New Roman" w:hAnsi="Times New Roman" w:cs="Times New Roman"/>
          <w:sz w:val="28"/>
          <w:szCs w:val="28"/>
        </w:rPr>
        <w:t xml:space="preserve"> – ит.), то уже в начале следующего века жанр концерта подразумевал исполнительство на сольном инструменте с сопровождением</w:t>
      </w:r>
      <w:r w:rsidR="00E84973">
        <w:rPr>
          <w:rFonts w:ascii="Times New Roman" w:hAnsi="Times New Roman" w:cs="Times New Roman"/>
          <w:sz w:val="28"/>
          <w:szCs w:val="28"/>
        </w:rPr>
        <w:t>, в котором солист показывал свою виртуозность, противопоставляя оркестру в соревновательной форме своё мастерство владения инструментом. Зачастую концерты имеют простую трёхчастную форму</w:t>
      </w:r>
      <w:r w:rsidR="00FB0AE4">
        <w:rPr>
          <w:rFonts w:ascii="Times New Roman" w:hAnsi="Times New Roman" w:cs="Times New Roman"/>
          <w:sz w:val="28"/>
          <w:szCs w:val="28"/>
        </w:rPr>
        <w:t xml:space="preserve">, где первая часть имеет структуру сонатного аллегро, вторая часть </w:t>
      </w:r>
      <w:r w:rsidR="00E84973">
        <w:rPr>
          <w:rFonts w:ascii="Times New Roman" w:hAnsi="Times New Roman" w:cs="Times New Roman"/>
          <w:sz w:val="28"/>
          <w:szCs w:val="28"/>
        </w:rPr>
        <w:t xml:space="preserve">–контрастирующая, третья имеет форму рондо или темы с вариациями, повторяющей музыкальную тему первой части). </w:t>
      </w:r>
      <w:r w:rsidR="00FB0AE4">
        <w:rPr>
          <w:rFonts w:ascii="Times New Roman" w:hAnsi="Times New Roman" w:cs="Times New Roman"/>
          <w:sz w:val="28"/>
          <w:szCs w:val="28"/>
        </w:rPr>
        <w:br/>
      </w:r>
      <w:r w:rsidR="00FB0AE4">
        <w:rPr>
          <w:rFonts w:ascii="Times New Roman" w:hAnsi="Times New Roman" w:cs="Times New Roman"/>
          <w:sz w:val="28"/>
          <w:szCs w:val="28"/>
        </w:rPr>
        <w:tab/>
      </w:r>
      <w:r w:rsidR="007B5FE7">
        <w:rPr>
          <w:rFonts w:ascii="Times New Roman" w:hAnsi="Times New Roman" w:cs="Times New Roman"/>
          <w:sz w:val="28"/>
          <w:szCs w:val="28"/>
        </w:rPr>
        <w:t xml:space="preserve"> Солидный объём и наличие многих технически сложных нюансов делают жанр концерта одним из самых востребованных для исполнителей на духовых инструментах. </w:t>
      </w:r>
      <w:r w:rsidR="001356B2">
        <w:rPr>
          <w:rFonts w:ascii="Times New Roman" w:hAnsi="Times New Roman" w:cs="Times New Roman"/>
          <w:sz w:val="28"/>
          <w:szCs w:val="28"/>
        </w:rPr>
        <w:t>Свои первые шаги в освоении произведений крупной формы молодые музыканты-духовики делают на 4-5 годах обучения.</w:t>
      </w:r>
      <w:r w:rsidR="00DD4437">
        <w:rPr>
          <w:rFonts w:ascii="Times New Roman" w:hAnsi="Times New Roman" w:cs="Times New Roman"/>
          <w:sz w:val="28"/>
          <w:szCs w:val="28"/>
        </w:rPr>
        <w:t xml:space="preserve"> Для </w:t>
      </w:r>
      <w:r w:rsidR="001356B2">
        <w:rPr>
          <w:rFonts w:ascii="Times New Roman" w:hAnsi="Times New Roman" w:cs="Times New Roman"/>
          <w:sz w:val="28"/>
          <w:szCs w:val="28"/>
        </w:rPr>
        <w:t>освоения столь обширного музыкального материала к исполнителю с самых ранних лет выдвигаются ряд технических требований, к которым он должен соответствовать.</w:t>
      </w:r>
      <w:r w:rsidR="00DD4437">
        <w:rPr>
          <w:rFonts w:ascii="Times New Roman" w:hAnsi="Times New Roman" w:cs="Times New Roman"/>
          <w:sz w:val="28"/>
          <w:szCs w:val="28"/>
        </w:rPr>
        <w:br/>
      </w:r>
      <w:r w:rsidR="00DD4437">
        <w:rPr>
          <w:rFonts w:ascii="Times New Roman" w:hAnsi="Times New Roman" w:cs="Times New Roman"/>
          <w:sz w:val="28"/>
          <w:szCs w:val="28"/>
        </w:rPr>
        <w:tab/>
        <w:t xml:space="preserve">При выборе концерта для начинающего духовика, педагогу нужно обратить внимание на его техническую и физическую подготовку. Если </w:t>
      </w:r>
      <w:r w:rsidR="00DD4437">
        <w:rPr>
          <w:rFonts w:ascii="Times New Roman" w:hAnsi="Times New Roman" w:cs="Times New Roman"/>
          <w:sz w:val="28"/>
          <w:szCs w:val="28"/>
        </w:rPr>
        <w:lastRenderedPageBreak/>
        <w:t xml:space="preserve">ученик не обладает хорошей исполнительской выдержкой и физической формой, то большие трёхчастные концерты </w:t>
      </w:r>
      <w:r w:rsidR="00365C2A">
        <w:rPr>
          <w:rFonts w:ascii="Times New Roman" w:hAnsi="Times New Roman" w:cs="Times New Roman"/>
          <w:sz w:val="28"/>
          <w:szCs w:val="28"/>
        </w:rPr>
        <w:t>скорее нанесут вред, чем принесут пользу ученику. В другом же случае, ученик с недостатками в техническом аспекте исполнительства не сможет правильно сыграть трудный и виртуозный концерт.</w:t>
      </w:r>
      <w:r w:rsidR="00365C2A">
        <w:rPr>
          <w:rFonts w:ascii="Times New Roman" w:hAnsi="Times New Roman" w:cs="Times New Roman"/>
          <w:sz w:val="28"/>
          <w:szCs w:val="28"/>
        </w:rPr>
        <w:br/>
      </w:r>
      <w:r w:rsidR="00365C2A">
        <w:rPr>
          <w:rFonts w:ascii="Times New Roman" w:hAnsi="Times New Roman" w:cs="Times New Roman"/>
          <w:sz w:val="28"/>
          <w:szCs w:val="28"/>
        </w:rPr>
        <w:tab/>
        <w:t xml:space="preserve">Подбирая концертную программу для ученика с недостаточной выдержкой не обязательно выбирать одночастные и короткие концерты, концертштюки или концертино. Исполнение исключительно коротких концертов не даст ученику возможности улучшать физические параметры выдержки и исполнительского аппарата. </w:t>
      </w:r>
      <w:r w:rsidR="008005B3">
        <w:rPr>
          <w:rFonts w:ascii="Times New Roman" w:hAnsi="Times New Roman" w:cs="Times New Roman"/>
          <w:sz w:val="28"/>
          <w:szCs w:val="28"/>
        </w:rPr>
        <w:t>Постепенно переходя от таких коротких концертов, следует постепенно переходить на более объёмные произведения. Стоит со временем пробовать исполнять две части одного трёхчастного концерта, либо выбирать трёхчастный концерт в укороченной интерпретации.</w:t>
      </w:r>
      <w:r w:rsidR="008005B3">
        <w:rPr>
          <w:rFonts w:ascii="Times New Roman" w:hAnsi="Times New Roman" w:cs="Times New Roman"/>
          <w:sz w:val="28"/>
          <w:szCs w:val="28"/>
        </w:rPr>
        <w:br/>
      </w:r>
      <w:r w:rsidR="008005B3">
        <w:rPr>
          <w:rFonts w:ascii="Times New Roman" w:hAnsi="Times New Roman" w:cs="Times New Roman"/>
          <w:sz w:val="28"/>
          <w:szCs w:val="28"/>
        </w:rPr>
        <w:tab/>
        <w:t>Важной деталью</w:t>
      </w:r>
      <w:r w:rsidR="009B2456">
        <w:rPr>
          <w:rFonts w:ascii="Times New Roman" w:hAnsi="Times New Roman" w:cs="Times New Roman"/>
          <w:sz w:val="28"/>
          <w:szCs w:val="28"/>
        </w:rPr>
        <w:t xml:space="preserve"> при исполнении музыкальных произведений на духовых инструментах </w:t>
      </w:r>
      <w:r w:rsidR="008005B3">
        <w:rPr>
          <w:rFonts w:ascii="Times New Roman" w:hAnsi="Times New Roman" w:cs="Times New Roman"/>
          <w:sz w:val="28"/>
          <w:szCs w:val="28"/>
        </w:rPr>
        <w:t xml:space="preserve">является длина музыкальной фразы </w:t>
      </w:r>
      <w:r w:rsidR="009B2456">
        <w:rPr>
          <w:rFonts w:ascii="Times New Roman" w:hAnsi="Times New Roman" w:cs="Times New Roman"/>
          <w:sz w:val="28"/>
          <w:szCs w:val="28"/>
        </w:rPr>
        <w:t>и</w:t>
      </w:r>
      <w:r w:rsidR="008005B3">
        <w:rPr>
          <w:rFonts w:ascii="Times New Roman" w:hAnsi="Times New Roman" w:cs="Times New Roman"/>
          <w:sz w:val="28"/>
          <w:szCs w:val="28"/>
        </w:rPr>
        <w:t xml:space="preserve"> количество пауз между исполнением, в которых играет аккомпанемент.</w:t>
      </w:r>
      <w:r w:rsidR="009B2456">
        <w:rPr>
          <w:rFonts w:ascii="Times New Roman" w:hAnsi="Times New Roman" w:cs="Times New Roman"/>
          <w:sz w:val="28"/>
          <w:szCs w:val="28"/>
        </w:rPr>
        <w:t>Подобные паузы дают начинающим духовикам представление о фразировке, интерпретации и чувстве музыкальной мысли. В этом аспекте концертные программы играют существенную роль, вбирая в себя не только сольные моменты исполнительства, но также достаточное количество пауз и передачи музыкальной фразы аккомпанементу, что позволяет разгрузить физическую нагрузку при игре на инструменте. К примеру, в сольных произведениях и в камерной музыке количество пауз значительно меньше, в то время как музыкальных фраз больше в экспоненте.</w:t>
      </w:r>
    </w:p>
    <w:p w:rsidR="00C5497B" w:rsidRDefault="009B2456" w:rsidP="00C5497B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Объяснить такую корреляцию между паузами в исполнении и музыкальной форме можно тем, что концерт имеет некоторую состязательность, в которой солирующий инструмент противопоставляется оркестру или фортепиано. </w:t>
      </w:r>
      <w:r w:rsidR="003306C0">
        <w:rPr>
          <w:rFonts w:ascii="Times New Roman" w:hAnsi="Times New Roman" w:cs="Times New Roman"/>
          <w:sz w:val="28"/>
          <w:szCs w:val="28"/>
        </w:rPr>
        <w:t>В таких взаимоотношениях, оркестр или фортепиано аккомпанирует солисту, при том обратно солист практически не делает обратного. В камерной музыке и сольном исполнении аккомпанемент играет слабую роль или отсутствует вовсе, что как раз и приводит к меньшему количеству музыкальных пауз.</w:t>
      </w:r>
    </w:p>
    <w:p w:rsidR="00552CB6" w:rsidRDefault="003306C0" w:rsidP="00C5497B">
      <w:pPr>
        <w:spacing w:before="24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50659">
        <w:rPr>
          <w:rFonts w:ascii="Times New Roman" w:hAnsi="Times New Roman" w:cs="Times New Roman"/>
          <w:sz w:val="28"/>
          <w:szCs w:val="28"/>
        </w:rPr>
        <w:t xml:space="preserve">первых концертов для кларнета упоминается сочинение Антонио Паганелли, датированное 1733 годом. При этом, обозначение </w:t>
      </w:r>
      <w:r w:rsidR="00B50659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ConcertoperClareto</w:t>
      </w:r>
      <w:r w:rsidR="00B50659">
        <w:rPr>
          <w:rFonts w:ascii="Times New Roman" w:hAnsi="Times New Roman" w:cs="Times New Roman"/>
          <w:sz w:val="28"/>
          <w:szCs w:val="28"/>
        </w:rPr>
        <w:t xml:space="preserve">в тот период времени мог также указывать на старинный инструмент шалюмо в качестве солирующего инструмента. Однако первые концерты, в партитурах которых солирующим инструментом был указан непосредственно кларнет были написаны в 1750-х годах немецким композитором Иоганном Мельхиором Мольтером. </w:t>
      </w:r>
      <w:r w:rsidR="00277D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</w:t>
      </w:r>
      <w:r w:rsidR="00277D12" w:rsidRPr="00277D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явление во второй </w:t>
      </w:r>
      <w:r w:rsidR="00277D12" w:rsidRPr="00277D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половине XVIII века виртуозных исполнителей на кларнете вызвало к жизни многочисленные концерты, написанные известными композиторами и самими кларнетистами.</w:t>
      </w:r>
      <w:r w:rsidR="007E236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7E236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="0087544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Знаковым сочинением этого периода можно считать Концерт для кларнета с оркестром Вольфганга Амадея Моцарта </w:t>
      </w:r>
      <w:r w:rsidR="0087544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-US"/>
        </w:rPr>
        <w:t>KV</w:t>
      </w:r>
      <w:r w:rsidR="00875445" w:rsidRPr="0087544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662</w:t>
      </w:r>
      <w:r w:rsidR="0087544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написанного в 1791 году и посвящённый австрийскому кларнетисту Антону Штадлеру.</w:t>
      </w:r>
      <w:r w:rsidR="007E236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эпоху романтизма, концерты написанные для кларнета как сольного инструмента обрели наибольшую популярность. Они становились технически более сложными, а их мелодика более насыщенной. Первыми значимыми сочинениями того времени можно считать произведения для кларнета Карла Марии фон Вебера (Концерты для кларнета №1-2, Концертино для кларнета с оркестром, Тема с Вариациями др.), посвящённые немецкому кларнетисту-виртуозу Генриху Йозефу Берману в 1811г. Также, к значимым произведениям, открывающие ту эпоху можно отнести концерты Луи Шпора, написанные для Иоганна Симона Хермштедта. Даже в наше время эти концертные произведения входят в репертуар многих знаменитых кларнетистов, а также являются рекомендованными </w:t>
      </w:r>
      <w:r w:rsidR="009A18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в некоторых случаях обязательными </w:t>
      </w:r>
      <w:r w:rsidR="007E236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 изучению в музыкальных </w:t>
      </w:r>
      <w:r w:rsidR="000E6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заведениях.</w:t>
      </w:r>
      <w:r w:rsidR="00C549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C549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="009A18E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Отдельного упоминания заслуживает творчество двух композиторов Мангеймской школы – Яна и Карла Стамица. Концерт для кларнета с оркестром чешского композитора, основоположника мангеймской школы, скрипача Яна Вацлава Антонина Стамица является одним из старейших после произведения </w:t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Мольтера. В то время как его сын, Карл Филипп Стамиц, немецкий скрипач и композитор чешского происхождения, один из крупнейших представителей композиторов мангеймской школы, смог продолжить традиции отца написав 11 концертов для кларнета с оркестром. Предположительно, часть его концертов была посвящена выдающемуся кларнетисту своего времени Иоганну Йозефу Бееру (</w:t>
      </w:r>
      <w:r w:rsidR="005E49D4" w:rsidRPr="005E49D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1744-1811</w:t>
      </w:r>
      <w:r w:rsidR="005E49D4" w:rsidRP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</w:t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чья игра отличалась не только яркой виртуозностью, но также красивым звуком и музыкальностью.</w:t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  <w:t xml:space="preserve">Концерты композиторов </w:t>
      </w:r>
      <w:r w:rsidR="00FF6E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</w:t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лассицизма своей структурой и сравнительно с произведениями других эпох меньшими объёмамичасто выбираются для изучения в музыкальных школах и колледжах. </w:t>
      </w:r>
      <w:r w:rsidR="005E49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="005B34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 таким концертам можно отнести концерты Франца Антона Хоффмейстера, </w:t>
      </w:r>
      <w:r w:rsidR="00092C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ИгнацаПлейеля, </w:t>
      </w:r>
      <w:r w:rsidR="005B34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Франца Диммлера, </w:t>
      </w:r>
      <w:r w:rsidR="00092C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Леопольда Кожелуха, </w:t>
      </w:r>
      <w:r w:rsidR="005B34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Вацлава Тучека, Яна и Карла Стамица, Иоганна Мольтера. Данные концерты </w:t>
      </w:r>
      <w:r w:rsidR="00043C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позволяют показать богатство звучания инструмента, не требуя большего технического мастерства от кларнетиста. Аккомпанемент в большой части играет сопровождающую роль, лишь изредка вступая в музыкальный диалог с солирующим инструментом. Однако к таким концертам можно отнести и произведения, написанные в более позднее периоды. Ярким примером могут служить Маленький концерт для кларнета ДариусаМийо и Концерт для </w:t>
      </w:r>
      <w:r w:rsidR="00043C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кларнет</w:t>
      </w:r>
      <w:r w:rsidR="00C4411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</w:t>
      </w:r>
      <w:r w:rsidR="00043C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 духовым оркестром Николая Римского-Корсакова. </w:t>
      </w:r>
      <w:r w:rsidR="00043C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043C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="00C4411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Из более сложных сочинений периода Классицизма стоит отметить концерт</w:t>
      </w:r>
      <w:r w:rsidR="00F5507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ы</w:t>
      </w:r>
      <w:r w:rsidR="00C4411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для кларнета Франца Кроммера</w:t>
      </w:r>
      <w:r w:rsidR="00092C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Ивана Мюллера</w:t>
      </w:r>
      <w:r w:rsidR="00FE52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</w:t>
      </w:r>
      <w:r w:rsidR="00F5507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Эгона Габлера</w:t>
      </w:r>
      <w:r w:rsidR="00FE527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которые часто можно услышать на различных конкурсах и фестивалях. </w:t>
      </w:r>
      <w:r w:rsidR="00FF6E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Концерт Вольфганга Амадея Моцарта по сей день считается одной из самых значимых работ в жанре концерта для кларнета с оркестром. Будучи одной из последних работ, написанных при жизни, его концерт является венцом его творчества, вобрав в себя мелодику классицизма, форму и гармонии начинающегося романтизма. Концерт для кларнета Моцарта является обязательным к исполнению на многих конкурсах, что делает его обязательным к изучению в музыкальных заведениях</w:t>
      </w:r>
      <w:r w:rsidR="00552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552CB6" w:rsidRDefault="00E62B9F" w:rsidP="00552CB6">
      <w:pPr>
        <w:spacing w:before="24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Однако именно с приходом Романтизма, композиторы стали доверять кларнету больше сольных отрывков в оркестровой практике, а также чаще включать кларнет в составы камерных ансамблей и оркестров. Возрос и уровень мастерства владения кларнетом как солирующим инструментом. Благодаря коллаборации между исполнителями и композиторами концерты для кларнета стали более технически подвижными, красочными и яркими. Соответственно, такие концерты при изучении требуют от учащихся хорошо развитой совокупностью технических данных и осознанием музыкальной мысли. К таким сочинениям можно отнести концертные произведения Карла Марии фон Вебера, Концерт Жюля Де</w:t>
      </w:r>
      <w:r w:rsidR="00FF6E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ерссмана</w:t>
      </w:r>
      <w:r w:rsidR="00FF6E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3 концерта для кларнета Бернарда Крусселя, 4 концерта для кларнета Луи Шпора, концерты Роберта Штарка.</w:t>
      </w:r>
      <w:r w:rsidR="00FE41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FE41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</w:r>
      <w:r w:rsidR="00FF6E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</w:t>
      </w:r>
      <w:r w:rsidR="00FE41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развитием исполнительских школ</w:t>
      </w:r>
      <w:r w:rsidR="006A401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</w:t>
      </w:r>
      <w:r w:rsidR="00FE41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конструктивными доработками кларнета</w:t>
      </w:r>
      <w:r w:rsidR="006A401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эпоху индустриализации и технологического прогресса, концерты для кларнета становятся более виртуозными и технически сложными. Концертные произведения эпох Импрессионизма и Неоклассицизма обычно изучаются уже в высших учебных заведениях ввиду их более сложной структуры, формы и повышенных требований к исполнительской технике. К таким сочинениям можно отнести Концерт для кларнета Поля Хиндемита,</w:t>
      </w:r>
      <w:r w:rsidR="006628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А.К. Глазунова, Карла Нильсена, </w:t>
      </w:r>
      <w:r w:rsidR="006A401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Концертино ФеручиоБузони,</w:t>
      </w:r>
      <w:r w:rsidR="0066280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Концерты для кларнета Роберта Штарка, Вариации Поля Жанжана, Соло для кларнета с оркестром Гиацинта Клозе</w:t>
      </w:r>
      <w:r w:rsidR="00552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552CB6" w:rsidRDefault="00A038FD" w:rsidP="00552CB6">
      <w:pPr>
        <w:spacing w:before="24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Резюмируя описанное выше, можно отметить экспоненциальный рост виртуозности и технического разнообразия концертов для кларнета от эпохи к эпохе. Если в произведениях таких композиторах как ИгнацПлейель, Карл и Ян Стамицы использовались удобные тональности (не более 3 бемолей), не было множества пассажей, разнообразия штрихов, то сложность жанра Концерта для кларнета росла далее вместе со временем. В композиторской палитре времён Романтизма было больше тональных планов, разнообразных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модуляций и технических сложностей. Ярким примером могут служить концерты В.А. Моцарта, К.М фон Вебера и Б.Крусселя. </w:t>
      </w:r>
      <w:r w:rsidR="0092573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Новаторские композиционные идеи, отклонения от традиционных гармонических функций и атональность продолжили расширение жанра а также его обогащение новыми сочинениями, среди которых произведения К. Дебюсси, П. Хиндемита,К. Нильсена</w:t>
      </w:r>
      <w:r w:rsidR="00356D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Ж. Франце</w:t>
      </w:r>
      <w:r w:rsidR="00552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</w:p>
    <w:p w:rsidR="00C5497B" w:rsidRDefault="0092573C" w:rsidP="00C5497B">
      <w:pPr>
        <w:spacing w:before="240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Исходя из имеюще</w:t>
      </w:r>
      <w:r w:rsidR="009D4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гося обзора, концерты композиторов классицизма своей более простой структурой и меньшей технической сложностью хорошо подходят для учащихся </w:t>
      </w:r>
      <w:r w:rsidR="00490E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музыкальных школ и</w:t>
      </w:r>
      <w:r w:rsidR="009D4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средних учебных заведений. </w:t>
      </w:r>
      <w:r w:rsidR="00490E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Благодаря своей относительной простоте, они позволяют кларнетистам сделать первые шаги в осознании музыкальной мысли в произведениях крупной формы, а также способствуют развитию артикуляции и штриховой палитры исполнителя.</w:t>
      </w:r>
    </w:p>
    <w:p w:rsidR="00C5497B" w:rsidRDefault="00490ED4" w:rsidP="00C5497B">
      <w:pPr>
        <w:spacing w:after="0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Концерты для кларнета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композиторов-романтиков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имея более сложную структуру чаще всего изучаются в специализированных музыкальных школах, училищах и колледжах. Такие произведения как Концерты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</w:t>
      </w:r>
      <w:r w:rsidRPr="00490E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</w:t>
      </w:r>
      <w:r w:rsidRPr="00490ED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К.М. фон Вебера являются неотъемлемой частью 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репертуара, требуемого для из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учения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 средних классах, помогая учащимся в развитии технических навыков, также являясь базой в изучении музыкальной агогики и интерпретации. 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  <w:t xml:space="preserve">Концертные произведения более поздних времён зачастую не имеют строгой структуры и формы как в ранних эпохах. Композиторы чаще стали обращаться к жанру одночастных концертов, концертных пьес, концертштюков, в которых меньший объём нотного материала компенсировался более сложным ритмическим рисунком, расширенными каденциями, более мелкой техникой исполнения пассажей. Зачастую подобные концерты изучаются уже в высшем </w:t>
      </w:r>
      <w:r w:rsidR="00356D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звене, 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когда молодой кларнетист уже обладает достаточной музыкальной базой </w:t>
      </w:r>
      <w:r w:rsidR="00356D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r w:rsidR="00C1386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соответствующими исполнительскими приёмами.</w:t>
      </w:r>
      <w:r w:rsidR="00356D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Хотя мастерство некоторых студентов колледжей и средних школ нередко опережало репертуар, тем самым позволяя уже в ранние годы исполнять произведения композиторов импрессионистов и неоклассиков. В таких концертах нередким явлением встречаются разновидности техники, раннее не использовавшиеся в исполнительской концертной практике учащегося (глиссандо, фрулато, слэп, игра обертоновых звуков, двуголосие).</w:t>
      </w:r>
    </w:p>
    <w:p w:rsidR="005C78C3" w:rsidRDefault="00356DF6" w:rsidP="00C5497B">
      <w:pPr>
        <w:spacing w:after="0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Критерии выбора концерта для учащегося в любом периоде обучения должны исходить из учета физических возможностей кларнетиста, его исполнительских навыков, а также степени его вовлечения в процесс </w:t>
      </w:r>
      <w:r w:rsidR="005C78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изучения нового музыкального материала. Отдавая предпочтение чересчур лёгким для ученика концерта, велика вероятность того, что ученик не будет </w:t>
      </w:r>
      <w:r w:rsidR="005C78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иметь должного стимула к изучению нового. С другой стороны, слишком тяжёлая концертная программа будет психологически давить на студента, а также не сможет в нужном размере раскрыть сильные стороны его исполнительского мастерства. </w:t>
      </w:r>
      <w:r w:rsidR="005C78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5C78C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  <w:t xml:space="preserve">Отталкиваясь от уже освоенного учеником материала, стоит дать ученику право выбора концертного произведения из нескольких, тем самым учитывая его мнение. Такое поощрение может помочь мотивировать юного кларнетиста к изучению на свой выбор, который преподаватель сможет контролировать, предлагая на выбор именно те концерты, которые по его профессиональному мнению, должны помочь в общем музыкальном развитии данного ученика. </w:t>
      </w: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820FC6" w:rsidRDefault="00820FC6" w:rsidP="00820FC6">
      <w:pPr>
        <w:spacing w:before="24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5C78C3" w:rsidRDefault="005C78C3" w:rsidP="00820FC6">
      <w:pPr>
        <w:spacing w:before="240"/>
        <w:jc w:val="center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C78C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Список литературы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78C3">
        <w:rPr>
          <w:rFonts w:ascii="Times New Roman" w:hAnsi="Times New Roman" w:cs="Times New Roman"/>
          <w:sz w:val="24"/>
          <w:szCs w:val="24"/>
        </w:rPr>
        <w:t xml:space="preserve">1. Артемьев С. Е. Кларнетовый концерт в европейской музыке XVIII века: от Мольтера к Моцарту: дисс. ... к. искусствоведения. Нижний Новгород, 2007. 178 с. 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78C3">
        <w:rPr>
          <w:rFonts w:ascii="Times New Roman" w:hAnsi="Times New Roman" w:cs="Times New Roman"/>
          <w:sz w:val="24"/>
          <w:szCs w:val="24"/>
        </w:rPr>
        <w:t xml:space="preserve">2. Вартанова Е. И. Логика сонатных композиций Гайдна и Моцарта. Саратов, 2003. 23 с. 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78C3">
        <w:rPr>
          <w:rFonts w:ascii="Times New Roman" w:hAnsi="Times New Roman" w:cs="Times New Roman"/>
          <w:sz w:val="24"/>
          <w:szCs w:val="24"/>
        </w:rPr>
        <w:t xml:space="preserve">3. Гумерова О. Австро-немецкая симфония и соната в свете эстетики «Бури и натиска». Челябинск, 2010. 162 с. 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78C3">
        <w:rPr>
          <w:rFonts w:ascii="Times New Roman" w:hAnsi="Times New Roman" w:cs="Times New Roman"/>
          <w:sz w:val="24"/>
          <w:szCs w:val="24"/>
        </w:rPr>
        <w:t xml:space="preserve">4. Маслов Р. А. История исполнительства на кларнете в XVIII – начале XX вв. М., 2002. 122 с. 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78C3">
        <w:rPr>
          <w:rFonts w:ascii="Times New Roman" w:hAnsi="Times New Roman" w:cs="Times New Roman"/>
          <w:sz w:val="24"/>
          <w:szCs w:val="24"/>
        </w:rPr>
        <w:t>5. Протопопов В. Полифония В. А. Моцарта // История полифонии. М</w:t>
      </w:r>
      <w:r w:rsidRPr="00774D09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5C78C3">
        <w:rPr>
          <w:rFonts w:ascii="Times New Roman" w:hAnsi="Times New Roman" w:cs="Times New Roman"/>
          <w:sz w:val="24"/>
          <w:szCs w:val="24"/>
        </w:rPr>
        <w:t>Музыка</w:t>
      </w:r>
      <w:r w:rsidRPr="00774D09">
        <w:rPr>
          <w:rFonts w:ascii="Times New Roman" w:hAnsi="Times New Roman" w:cs="Times New Roman"/>
          <w:sz w:val="24"/>
          <w:szCs w:val="24"/>
          <w:lang w:val="en-US"/>
        </w:rPr>
        <w:t xml:space="preserve">, 1985. </w:t>
      </w:r>
      <w:r w:rsidRPr="005C78C3">
        <w:rPr>
          <w:rFonts w:ascii="Times New Roman" w:hAnsi="Times New Roman" w:cs="Times New Roman"/>
          <w:sz w:val="24"/>
          <w:szCs w:val="24"/>
        </w:rPr>
        <w:t>Вып</w:t>
      </w:r>
      <w:r w:rsidRPr="00774D09">
        <w:rPr>
          <w:rFonts w:ascii="Times New Roman" w:hAnsi="Times New Roman" w:cs="Times New Roman"/>
          <w:sz w:val="24"/>
          <w:szCs w:val="24"/>
          <w:lang w:val="en-US"/>
        </w:rPr>
        <w:t xml:space="preserve">. 3. </w:t>
      </w:r>
      <w:r w:rsidRPr="005C78C3">
        <w:rPr>
          <w:rFonts w:ascii="Times New Roman" w:hAnsi="Times New Roman" w:cs="Times New Roman"/>
          <w:sz w:val="24"/>
          <w:szCs w:val="24"/>
        </w:rPr>
        <w:t>С</w:t>
      </w:r>
      <w:r w:rsidRPr="005C78C3">
        <w:rPr>
          <w:rFonts w:ascii="Times New Roman" w:hAnsi="Times New Roman" w:cs="Times New Roman"/>
          <w:sz w:val="24"/>
          <w:szCs w:val="24"/>
          <w:lang w:val="en-US"/>
        </w:rPr>
        <w:t xml:space="preserve">. 34-386. 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78C3">
        <w:rPr>
          <w:rFonts w:ascii="Times New Roman" w:hAnsi="Times New Roman" w:cs="Times New Roman"/>
          <w:sz w:val="24"/>
          <w:szCs w:val="24"/>
          <w:lang w:val="en-US"/>
        </w:rPr>
        <w:t>6. Brymer J. Clarinet. London, 1979. 260 S. 7. Kroll O. Die Klarinette. Kassel</w:t>
      </w:r>
      <w:r w:rsidRPr="00774D09">
        <w:rPr>
          <w:rFonts w:ascii="Times New Roman" w:hAnsi="Times New Roman" w:cs="Times New Roman"/>
          <w:sz w:val="24"/>
          <w:szCs w:val="24"/>
        </w:rPr>
        <w:t xml:space="preserve">, 1965. </w:t>
      </w:r>
      <w:r w:rsidRPr="005C78C3">
        <w:rPr>
          <w:rFonts w:ascii="Times New Roman" w:hAnsi="Times New Roman" w:cs="Times New Roman"/>
          <w:sz w:val="24"/>
          <w:szCs w:val="24"/>
        </w:rPr>
        <w:t>94 S.</w:t>
      </w:r>
    </w:p>
    <w:p w:rsidR="005C78C3" w:rsidRPr="005C78C3" w:rsidRDefault="005C78C3" w:rsidP="005C78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</w:t>
      </w:r>
      <w:r w:rsidR="00820F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C78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Раабен Л. Н. // Гондольера — Корсов. — </w:t>
      </w:r>
      <w:r w:rsidR="00D86DCF" w:rsidRPr="00D86DCF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D86DCF" w:rsidRPr="00D86D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Советская </w:t>
      </w:r>
      <w:r w:rsidR="00D86DCF"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энциклопедия:</w:t>
      </w:r>
      <w:r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1974. — (</w:t>
      </w:r>
      <w:hyperlink r:id="rId8" w:tooltip="Музыкальная энциклопедия" w:history="1">
        <w:r w:rsidRPr="005C78C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Музыкальная энциклопедия</w:t>
        </w:r>
      </w:hyperlink>
      <w:r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 </w:t>
      </w:r>
      <w:r w:rsidRPr="005C78C3">
        <w:rPr>
          <w:rStyle w:val="nowrap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[в 6 т.]</w:t>
      </w:r>
      <w:r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/ред. </w:t>
      </w:r>
      <w:hyperlink r:id="rId9" w:tooltip="Келдыш, Юрий Всеволодович" w:history="1">
        <w:r w:rsidRPr="00D86DC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Ю. В. Келдыш</w:t>
        </w:r>
      </w:hyperlink>
      <w:r w:rsidRPr="005C78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C78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1973—1982, т. 2).</w:t>
      </w:r>
      <w:r w:rsidR="00D86D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С. 52-56</w:t>
      </w:r>
    </w:p>
    <w:sectPr w:rsidR="005C78C3" w:rsidRPr="005C78C3" w:rsidSect="002A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22C" w:rsidRDefault="0076422C" w:rsidP="001356B2">
      <w:pPr>
        <w:spacing w:after="0" w:line="240" w:lineRule="auto"/>
      </w:pPr>
      <w:r>
        <w:separator/>
      </w:r>
    </w:p>
  </w:endnote>
  <w:endnote w:type="continuationSeparator" w:id="1">
    <w:p w:rsidR="0076422C" w:rsidRDefault="0076422C" w:rsidP="0013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22C" w:rsidRDefault="0076422C" w:rsidP="001356B2">
      <w:pPr>
        <w:spacing w:after="0" w:line="240" w:lineRule="auto"/>
      </w:pPr>
      <w:r>
        <w:separator/>
      </w:r>
    </w:p>
  </w:footnote>
  <w:footnote w:type="continuationSeparator" w:id="1">
    <w:p w:rsidR="0076422C" w:rsidRDefault="0076422C" w:rsidP="0013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797"/>
    <w:multiLevelType w:val="hybridMultilevel"/>
    <w:tmpl w:val="778811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8FA"/>
    <w:rsid w:val="00016502"/>
    <w:rsid w:val="00043C12"/>
    <w:rsid w:val="00051A88"/>
    <w:rsid w:val="00092CAF"/>
    <w:rsid w:val="000E1E58"/>
    <w:rsid w:val="000E61FC"/>
    <w:rsid w:val="001356B2"/>
    <w:rsid w:val="001C4383"/>
    <w:rsid w:val="00226463"/>
    <w:rsid w:val="00277D12"/>
    <w:rsid w:val="002A20E5"/>
    <w:rsid w:val="003306C0"/>
    <w:rsid w:val="00356DF6"/>
    <w:rsid w:val="00365C2A"/>
    <w:rsid w:val="003D71AD"/>
    <w:rsid w:val="004349EC"/>
    <w:rsid w:val="004417A3"/>
    <w:rsid w:val="00490ED4"/>
    <w:rsid w:val="00503BFF"/>
    <w:rsid w:val="00552CB6"/>
    <w:rsid w:val="005B345A"/>
    <w:rsid w:val="005C78C3"/>
    <w:rsid w:val="005E49D4"/>
    <w:rsid w:val="00662805"/>
    <w:rsid w:val="006A2924"/>
    <w:rsid w:val="006A4018"/>
    <w:rsid w:val="0076422C"/>
    <w:rsid w:val="00774D09"/>
    <w:rsid w:val="007B4B14"/>
    <w:rsid w:val="007B5FE7"/>
    <w:rsid w:val="007E2361"/>
    <w:rsid w:val="007F65A7"/>
    <w:rsid w:val="008005B3"/>
    <w:rsid w:val="00820FC6"/>
    <w:rsid w:val="00875445"/>
    <w:rsid w:val="008942FC"/>
    <w:rsid w:val="008F3523"/>
    <w:rsid w:val="0092573C"/>
    <w:rsid w:val="00985472"/>
    <w:rsid w:val="009A18ED"/>
    <w:rsid w:val="009B2456"/>
    <w:rsid w:val="009D49D1"/>
    <w:rsid w:val="00A038FD"/>
    <w:rsid w:val="00A05E1F"/>
    <w:rsid w:val="00A20969"/>
    <w:rsid w:val="00A21DAE"/>
    <w:rsid w:val="00B50659"/>
    <w:rsid w:val="00B708FA"/>
    <w:rsid w:val="00C13864"/>
    <w:rsid w:val="00C44117"/>
    <w:rsid w:val="00C5497B"/>
    <w:rsid w:val="00CD21EA"/>
    <w:rsid w:val="00CF340D"/>
    <w:rsid w:val="00D34699"/>
    <w:rsid w:val="00D46820"/>
    <w:rsid w:val="00D509C7"/>
    <w:rsid w:val="00D61B8D"/>
    <w:rsid w:val="00D83DDD"/>
    <w:rsid w:val="00D86DCF"/>
    <w:rsid w:val="00D92F77"/>
    <w:rsid w:val="00DD4437"/>
    <w:rsid w:val="00DF090F"/>
    <w:rsid w:val="00E33EF9"/>
    <w:rsid w:val="00E518F2"/>
    <w:rsid w:val="00E57AB7"/>
    <w:rsid w:val="00E62B9F"/>
    <w:rsid w:val="00E84973"/>
    <w:rsid w:val="00E96754"/>
    <w:rsid w:val="00F5507A"/>
    <w:rsid w:val="00FB0AE4"/>
    <w:rsid w:val="00FE4135"/>
    <w:rsid w:val="00FE527E"/>
    <w:rsid w:val="00FF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356B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56B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56B2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1356B2"/>
    <w:rPr>
      <w:color w:val="0000FF"/>
      <w:u w:val="single"/>
    </w:rPr>
  </w:style>
  <w:style w:type="character" w:customStyle="1" w:styleId="nowrap">
    <w:name w:val="nowrap"/>
    <w:basedOn w:val="a0"/>
    <w:rsid w:val="001356B2"/>
  </w:style>
  <w:style w:type="paragraph" w:styleId="a7">
    <w:name w:val="List Paragraph"/>
    <w:basedOn w:val="a"/>
    <w:uiPriority w:val="34"/>
    <w:qFormat/>
    <w:rsid w:val="00DD4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0%B7%D1%8B%D0%BA%D0%B0%D0%BB%D1%8C%D0%BD%D0%B0%D1%8F_%D1%8D%D0%BD%D1%86%D0%B8%D0%BA%D0%BB%D0%BE%D0%BF%D0%B5%D0%B4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5%D0%BB%D0%B4%D1%8B%D1%88,_%D0%AE%D1%80%D0%B8%D0%B9_%D0%92%D1%81%D0%B5%D0%B2%D0%BE%D0%BB%D0%BE%D0%B4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7C8D-6739-4E50-AC94-EDC5B0C4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Tlek Dautkhan</dc:creator>
  <cp:keywords/>
  <dc:description/>
  <cp:lastModifiedBy>Ноут</cp:lastModifiedBy>
  <cp:revision>26</cp:revision>
  <dcterms:created xsi:type="dcterms:W3CDTF">2020-04-07T16:27:00Z</dcterms:created>
  <dcterms:modified xsi:type="dcterms:W3CDTF">2020-05-29T16:53:00Z</dcterms:modified>
</cp:coreProperties>
</file>