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5C" w:rsidRPr="006B515C" w:rsidRDefault="006B515C" w:rsidP="006B515C">
      <w:pPr>
        <w:spacing w:after="0" w:line="259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15C">
        <w:rPr>
          <w:rFonts w:ascii="Times New Roman" w:hAnsi="Times New Roman" w:cs="Times New Roman"/>
          <w:b/>
          <w:sz w:val="26"/>
          <w:szCs w:val="26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Пермякова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Евгения Михайловна</w:t>
      </w:r>
      <w:r w:rsidRPr="006B515C">
        <w:rPr>
          <w:rFonts w:ascii="Times New Roman" w:hAnsi="Times New Roman" w:cs="Times New Roman"/>
          <w:b/>
          <w:sz w:val="26"/>
          <w:szCs w:val="26"/>
        </w:rPr>
        <w:t xml:space="preserve"> - преподаватель специальных дисциплин отделения «Артист музыкального театра»</w:t>
      </w:r>
    </w:p>
    <w:p w:rsidR="006B515C" w:rsidRPr="006B515C" w:rsidRDefault="006B515C" w:rsidP="006B515C">
      <w:pPr>
        <w:spacing w:after="0" w:line="259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15C">
        <w:rPr>
          <w:rFonts w:ascii="Times New Roman" w:hAnsi="Times New Roman" w:cs="Times New Roman"/>
          <w:b/>
          <w:sz w:val="26"/>
          <w:szCs w:val="26"/>
        </w:rPr>
        <w:t xml:space="preserve"> Карагандинского колледжа искусств имени </w:t>
      </w:r>
      <w:proofErr w:type="spellStart"/>
      <w:r w:rsidRPr="006B515C">
        <w:rPr>
          <w:rFonts w:ascii="Times New Roman" w:hAnsi="Times New Roman" w:cs="Times New Roman"/>
          <w:b/>
          <w:sz w:val="26"/>
          <w:szCs w:val="26"/>
        </w:rPr>
        <w:t>Таттимбета</w:t>
      </w:r>
      <w:proofErr w:type="spellEnd"/>
    </w:p>
    <w:p w:rsidR="006B515C" w:rsidRPr="006B515C" w:rsidRDefault="006B515C" w:rsidP="006B515C">
      <w:pPr>
        <w:spacing w:after="0" w:line="259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15C" w:rsidRPr="006B515C" w:rsidRDefault="006B515C" w:rsidP="006B515C">
      <w:pPr>
        <w:spacing w:after="160" w:line="259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15C">
        <w:rPr>
          <w:rFonts w:ascii="Times New Roman" w:hAnsi="Times New Roman" w:cs="Times New Roman"/>
          <w:b/>
          <w:sz w:val="26"/>
          <w:szCs w:val="26"/>
        </w:rPr>
        <w:t>МЕТOДИЧЕСКАЯ PАЗPАБOТКА</w:t>
      </w:r>
    </w:p>
    <w:p w:rsidR="006B515C" w:rsidRPr="006B515C" w:rsidRDefault="006B515C" w:rsidP="006B515C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6B515C">
        <w:rPr>
          <w:rFonts w:ascii="Times New Roman" w:hAnsi="Times New Roman" w:cs="Times New Roman"/>
          <w:b/>
          <w:sz w:val="24"/>
          <w:szCs w:val="24"/>
        </w:rPr>
        <w:t>ТЕХНИКА ГРИМА</w:t>
      </w:r>
      <w:bookmarkStart w:id="0" w:name="_GoBack"/>
      <w:bookmarkEnd w:id="0"/>
    </w:p>
    <w:p w:rsidR="006B515C" w:rsidRPr="00540920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Тема 1.1. Гигиена грима и технические средства в гриме Рабочее место для гримирования. Оборудование кабинета грима: столы, зеркала, освещение, наглядные пособия. Свойства и качества гримировальных принадлежностей, их производственная характеристика. Гримировальные принадлежности и инструменты: набор гримировальных красок и растушевок (или мягких колонковых кистей №№ 1-6); крем для снятия грима или медицинский вазелин; пудра (белая,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рашель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загар),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мастика для бровей, пуховка, вата или заячья лапка для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запудривания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сухие румяна, клей (лак) для наклеивания волосяных изделий, кисть для клея, лигнин, бумажные салфетки, одеколон, репейное масло, бриолин, расчески, ножницы, щипцы для завивки электрические для работы с волосяными изделиями, набор париков, усов, бород,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бакенбардов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крепе, набор локонов, кос, накладок, наборы различных по размеру шпилек, приколок, невидимок, иголок и ниток, туалетное мыло. Взаимосвязь грима и света. Грим при различном освещении. Соблюдение всех правил гигиены перед процессом гримирования и по его окончании.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316676">
        <w:rPr>
          <w:rFonts w:ascii="Times New Roman" w:hAnsi="Times New Roman" w:cs="Times New Roman"/>
          <w:b/>
          <w:sz w:val="28"/>
          <w:szCs w:val="28"/>
        </w:rPr>
        <w:t>Тема 1.2.</w:t>
      </w:r>
      <w:r w:rsidRPr="00540920">
        <w:rPr>
          <w:rFonts w:ascii="Times New Roman" w:hAnsi="Times New Roman" w:cs="Times New Roman"/>
          <w:sz w:val="28"/>
          <w:szCs w:val="28"/>
        </w:rPr>
        <w:t xml:space="preserve"> Подготовительный период в процессе гримирования и основы анатомии лица Живописный прием гримирования. Правила нанесения гримировальных красок на лицо. Знакомство с основными тонами и цветами грима: составление общих тонов, теневых красок. Понятие «теплые» и «холодные» тона. «Теплые» тона – желто-красные; «холодные» тона – голубовато-зеленые. Понятие «цветовая гамма», «палитра красок». Световой принцип гримирования – чередование сочетаний «теплых» и «холодных» тонов, света и тени, полутени – дает объемное изображение лица. Свет – выпуклость, тень, впадина. Понятие «блик» и его назначение. Приемы тушевки «на нет». Последовательность при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разгримировании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>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r w:rsidRPr="00316676">
        <w:rPr>
          <w:rFonts w:ascii="Times New Roman" w:hAnsi="Times New Roman" w:cs="Times New Roman"/>
          <w:b/>
          <w:sz w:val="28"/>
          <w:szCs w:val="28"/>
        </w:rPr>
        <w:t>Тема 1.3.</w:t>
      </w:r>
      <w:r w:rsidRPr="00540920">
        <w:rPr>
          <w:rFonts w:ascii="Times New Roman" w:hAnsi="Times New Roman" w:cs="Times New Roman"/>
          <w:sz w:val="28"/>
          <w:szCs w:val="28"/>
        </w:rPr>
        <w:t xml:space="preserve"> Схема грима черепа Анатомическое строение лица (черепа). Основные выпуклости: два лобных бугра, две надбровные дуги, две скулы – скуловые дуги, носовая кость, верхняя челюсть, подбородочный бугор и два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заоваленных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угла нижней челюсти. Основные впадины: лобная, две височные, две глазные, носовая, две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подскуловые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подчелюстные и </w:t>
      </w:r>
      <w:r w:rsidRPr="00540920">
        <w:rPr>
          <w:rFonts w:ascii="Times New Roman" w:hAnsi="Times New Roman" w:cs="Times New Roman"/>
          <w:sz w:val="28"/>
          <w:szCs w:val="28"/>
        </w:rPr>
        <w:lastRenderedPageBreak/>
        <w:t xml:space="preserve">подбородочные углубления. Линия как начальный этап работы в гриме. Полутень. Блик.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16676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1. Изучить и прочертить контуры выпуклостей и впадин лицевой части черепа.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2. Пользуясь изобразительными средствами грима, придать глубину впадинам и рельеф выпуклостям.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r w:rsidRPr="00316676">
        <w:rPr>
          <w:rFonts w:ascii="Times New Roman" w:hAnsi="Times New Roman" w:cs="Times New Roman"/>
          <w:b/>
          <w:sz w:val="28"/>
          <w:szCs w:val="28"/>
        </w:rPr>
        <w:t>Тема 1.4.</w:t>
      </w:r>
      <w:r w:rsidRPr="00540920">
        <w:rPr>
          <w:rFonts w:ascii="Times New Roman" w:hAnsi="Times New Roman" w:cs="Times New Roman"/>
          <w:sz w:val="28"/>
          <w:szCs w:val="28"/>
        </w:rPr>
        <w:t xml:space="preserve"> Форма и пропорции тела и лица. Схема грима молодого лица Схема – рабочий прием создания грима отвлеченного характера. Характерные ошибки при создании грима молодого лица. Понятие подлинной красоты и стандартной красивости. Основные факторы, влияющие на внешность человека: национальная и социально-производственная принадлежность, климатические условия, состояние здоровья. Отличительные черты молодого лица: свежесть цвета лица (общий тон), равномерность румянца, отсутствие морщин, четкость форм основных деталей лица. Отличие схемы грима женского молодого лица и мужского молодого лица. Мягкость цвета кожи, нежность черт и форм лица; цвет губ в мужском и женском молодом гриме. Минимальность количества красок при создании грима молодого лица.</w:t>
      </w: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16676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1. Подготовка к процессу гримирования.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2. Подбор и составление общего тона.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3. Подбор и составление в соответствии с общим тоном румян и их распределение.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4. Обработка основных деталей лица: глаз (цвет, его подводки), бровей, носа, губ.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Запудривание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и оживление подводки глаз, бровей и губ.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6. Причесывание.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lastRenderedPageBreak/>
        <w:t xml:space="preserve">7. Снятие грима.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316676">
        <w:rPr>
          <w:rFonts w:ascii="Times New Roman" w:hAnsi="Times New Roman" w:cs="Times New Roman"/>
          <w:b/>
          <w:sz w:val="28"/>
          <w:szCs w:val="28"/>
        </w:rPr>
        <w:t>Тема 1.5.</w:t>
      </w:r>
      <w:r w:rsidRPr="00540920">
        <w:rPr>
          <w:rFonts w:ascii="Times New Roman" w:hAnsi="Times New Roman" w:cs="Times New Roman"/>
          <w:sz w:val="28"/>
          <w:szCs w:val="28"/>
        </w:rPr>
        <w:t xml:space="preserve"> Анализ мимики своего лица Понятие основных мимических морщин. Зависимость выражения лица от состояния мышц. Жевательные и мимические мышцы. Их значение. Основные мимические выражения: гнев, печаль, радость. Центры мимических выражений. Отличительные черты трех мимических выражений.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24795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1. Подобрать и распределить общий тон для основных мимических выражений.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2. Проработать основные детали каждого из трех мимических выражений, поставить блики.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Запудривание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>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324795">
        <w:rPr>
          <w:rFonts w:ascii="Times New Roman" w:hAnsi="Times New Roman" w:cs="Times New Roman"/>
          <w:b/>
          <w:sz w:val="28"/>
          <w:szCs w:val="28"/>
        </w:rPr>
        <w:t xml:space="preserve"> Тема 1.6</w:t>
      </w:r>
      <w:r w:rsidRPr="00540920">
        <w:rPr>
          <w:rFonts w:ascii="Times New Roman" w:hAnsi="Times New Roman" w:cs="Times New Roman"/>
          <w:sz w:val="28"/>
          <w:szCs w:val="28"/>
        </w:rPr>
        <w:t>. Схема грима полного лица Характерные особенности применения пластических форм лица под влиянием ожирения. Красноватый оттенок кожи. Общая одутловатость и округлость щек, заплывшие глаза, утолщенный нос, округлость подбородка и шеи.</w:t>
      </w: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24795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1. Подбор и составление общего тона в соответствии с замыслом грима будущего толстого лица и его распределение.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2. Проработка теневой краской и растушевкой всех деталей лица: лоб (выпуклый), щеки и подбородок (округлые), глаза (заплывшие), нос (широкий), губы (полные).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Высветливание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всех, наиболее выступающих частей лица.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Запудривание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>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5. Придание прическе формы, полнящей лицо.</w:t>
      </w: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B51B1">
        <w:rPr>
          <w:rFonts w:ascii="Times New Roman" w:hAnsi="Times New Roman" w:cs="Times New Roman"/>
          <w:b/>
          <w:sz w:val="28"/>
          <w:szCs w:val="28"/>
        </w:rPr>
        <w:t>Тема 1.7.</w:t>
      </w:r>
      <w:r w:rsidRPr="00540920">
        <w:rPr>
          <w:rFonts w:ascii="Times New Roman" w:hAnsi="Times New Roman" w:cs="Times New Roman"/>
          <w:sz w:val="28"/>
          <w:szCs w:val="28"/>
        </w:rPr>
        <w:t xml:space="preserve"> Схема грима худого лица Основа грима – проработка костной структуры лица. Использование приемов схемы грима черепа. Основная характеристика худого лица: запавшие глаза, впалые щеки, виски, заострившийся нос, подбородок; бледный, с желтизной цвет лица. </w:t>
      </w:r>
      <w:r w:rsidRPr="009B51B1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lastRenderedPageBreak/>
        <w:t xml:space="preserve"> 1. Составить общий тон и теневую краску. Проработать основные детали лица.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2. Запудрить грим и оживить подводку глаз, бровей, губ.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B51B1">
        <w:rPr>
          <w:rFonts w:ascii="Times New Roman" w:hAnsi="Times New Roman" w:cs="Times New Roman"/>
          <w:b/>
          <w:sz w:val="28"/>
          <w:szCs w:val="28"/>
        </w:rPr>
        <w:t>Тема 1.8.</w:t>
      </w:r>
      <w:r w:rsidRPr="00540920">
        <w:rPr>
          <w:rFonts w:ascii="Times New Roman" w:hAnsi="Times New Roman" w:cs="Times New Roman"/>
          <w:sz w:val="28"/>
          <w:szCs w:val="28"/>
        </w:rPr>
        <w:t xml:space="preserve"> Схема грима старческого лица Выявление элементов возрастного грима. Основные впадины: височные, глазные,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подскуловые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подчелюстные, подбородочная. Основные морщины; межбровные, малые и большие мешки под глазами, опущенное верхнее веко у внешних углов глаз, вертикальные морщины на щеках, лобные морщины.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B51B1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1. Подбор, составление и распределение общего тона.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2. Подбор и составление теневой краск</w:t>
      </w:r>
      <w:r>
        <w:rPr>
          <w:rFonts w:ascii="Times New Roman" w:hAnsi="Times New Roman" w:cs="Times New Roman"/>
          <w:sz w:val="28"/>
          <w:szCs w:val="28"/>
        </w:rPr>
        <w:t>и в соответствии с общим тоном.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20">
        <w:rPr>
          <w:rFonts w:ascii="Times New Roman" w:hAnsi="Times New Roman" w:cs="Times New Roman"/>
          <w:sz w:val="28"/>
          <w:szCs w:val="28"/>
        </w:rPr>
        <w:t xml:space="preserve">3. Выявление и отработка впадин и костного рельефа.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4. Гримирование глаз в старческом гриме (его особенности и варианты), гримирование ресниц и бровей.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5. Отработка морщин вертикальных у начала бровей, подглазных, носогубных, у внешних углов рта и др. (преодоление основных ошибок в работе над морщинами).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Запудривание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лица и волос.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7. Грим старческих рук.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r w:rsidRPr="009B51B1">
        <w:rPr>
          <w:rFonts w:ascii="Times New Roman" w:hAnsi="Times New Roman" w:cs="Times New Roman"/>
          <w:b/>
          <w:sz w:val="28"/>
          <w:szCs w:val="28"/>
        </w:rPr>
        <w:t>Тема 1.9.</w:t>
      </w: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Скульптурно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-объемные приемы грима и их назначение Значение этого приема в активном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скульптурно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-объемном изменении лица. Ограниченность средств живописного грима. Наклейки,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налепки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и подтягивания. Особенности их использования. Наклейки. Три вида наклеек: жесткие, полужесткие, мягкие. Характер их изготовления и принцип применения.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Налепки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– способ реального объемного изменения отдельных частей лица с помощью театральной мастики (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гумоза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). Технология работы с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гумозом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. Его назначение для изменения малоподвижных частей лица (носа, подбородка, ушей). Понятие чувства формы и меры при работе с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гумозом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. Правила и последовательность в работе с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гумозом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. Строение носа: спинка, кончик, крылья. Основные формы: прямой, с горбинкой, курносый, длинный, опущенный, широкий и др. Приемы подтягивания частей лица. </w:t>
      </w:r>
      <w:r w:rsidRPr="00540920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частое подтягивание с целью: уменьшить форму носа, изменить разрез и форму глаз, поднять или опустить веки, ликвидировать дряблость щек. Основной материал, технология и последовательность работы. Понятие «фактура лица». Значение и особенности приемов фактуры в создании грима образа. Правила и технология выполнения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небритости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ссадин, травм, синяков, веснушек, бельма, отсутствия зубов, заделка золотых и металлических зубов, коронок и т.д. </w:t>
      </w: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B51B1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1. Создание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налепок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разного вида (нос, уши, подбородок).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2. Подтягивание глаз, щек.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3. Заделка металлических зубов и коронок, имитация отсутствия зубов.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4. Курносый нос (скульптурный прием –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) в схеме «толстое лицо» (живописный прием):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подготовка к процессу гримирования. Способ проверки наличия жира на носу и его устранение;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обработка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гумоза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сверка заготовки (вчерне);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обработка заготовки на носу (технология обработки краев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гумоза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и заглаживание неровностей);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придание окончательной формы (естественный переход линии наклепки к носу);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распределение общего тона толстого лица и маскировка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гумоза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отработка грима толстого лица,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запудривание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>;</w:t>
      </w:r>
    </w:p>
    <w:p w:rsidR="006B515C" w:rsidRPr="00540920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r w:rsidRPr="00540920">
        <w:rPr>
          <w:rFonts w:ascii="Times New Roman" w:hAnsi="Times New Roman" w:cs="Times New Roman"/>
          <w:sz w:val="28"/>
          <w:szCs w:val="28"/>
        </w:rPr>
        <w:t xml:space="preserve"> снятие грима. Технология и последовательность снятия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гумоза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>. 5. Нос с горбинкой (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) в схеме грима «худое лицо»: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подготовка к процессу гримирования;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обработка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гумоза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сверка заготовки (вчерне);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придание окончательной формы,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подбор и составление общего тона и его распределение на лице;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затемнение и легкая растушевка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подскуловых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впадин теневой краской;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lastRenderedPageBreak/>
        <w:t xml:space="preserve"> отработка формы глаз и бровей в соответствии с замыслом общей схемы; </w:t>
      </w:r>
      <w:r w:rsidRPr="00540920">
        <w:rPr>
          <w:rFonts w:ascii="Times New Roman" w:hAnsi="Times New Roman" w:cs="Times New Roman"/>
          <w:sz w:val="28"/>
          <w:szCs w:val="28"/>
        </w:rPr>
        <w:t xml:space="preserve"> увеличение – «поднятие» – лба (затемнение лба с боков);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 удлинение подбородка, его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высветление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в центре и затемнение с боков;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 отработка тонких губ с опущенными углами рта. Подбор и составление краски для губ в соответствии с общим тоном;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r w:rsidRPr="00540920">
        <w:rPr>
          <w:rFonts w:ascii="Times New Roman" w:hAnsi="Times New Roman" w:cs="Times New Roman"/>
          <w:sz w:val="28"/>
          <w:szCs w:val="28"/>
        </w:rPr>
        <w:t xml:space="preserve">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запудривание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>;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r w:rsidRPr="00540920">
        <w:rPr>
          <w:rFonts w:ascii="Times New Roman" w:hAnsi="Times New Roman" w:cs="Times New Roman"/>
          <w:sz w:val="28"/>
          <w:szCs w:val="28"/>
        </w:rPr>
        <w:t xml:space="preserve"> снятие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гумоза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и грима. </w:t>
      </w:r>
    </w:p>
    <w:p w:rsidR="006B515C" w:rsidRPr="00540920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E537F">
        <w:rPr>
          <w:rFonts w:ascii="Times New Roman" w:hAnsi="Times New Roman" w:cs="Times New Roman"/>
          <w:b/>
          <w:sz w:val="28"/>
          <w:szCs w:val="28"/>
        </w:rPr>
        <w:t>Тема 1.10</w:t>
      </w:r>
      <w:r w:rsidRPr="00540920">
        <w:rPr>
          <w:rFonts w:ascii="Times New Roman" w:hAnsi="Times New Roman" w:cs="Times New Roman"/>
          <w:sz w:val="28"/>
          <w:szCs w:val="28"/>
        </w:rPr>
        <w:t xml:space="preserve">. Прически и парики. Приемы гримирования с применением волосяных изделий Значение волосяных изделий в гриме. Зависимость формы прически, бород, усов от господствующих идеалов различных эпох. Наиболее типичные в театральной практике категории париков: пейзанские (крестьянские),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мольеровские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, французские (белые пудреные), итальянские, суворовские, гоголевские, русские, городские и т.д. Характерные парики: «лысый парик», «ежик», «негритянский» и др. Подразделение париков на мужские и женские. Парики со лбом и парики без лба. Основные условия и причины, определяющие качественность парика: естественность цвета волос и формы прически, легкость границы волос на лбу и висках, пропорциональность лица и роста исполнителя. Учет закона «светотени» в подборе цвета парика (светлое увеличивает, темное скрадывает).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Полупарики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и накладки. Парики с толщинками и цирковые парики с «трюком». Подготовка парика к работе. Технология одевания парика – мужского и женского; со лбом и без лба. Придание волосам блеска и седины. Последовательность при снимании париков – мужских и женских. Крепе –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крепированные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волосы как заготовка для волосяных изделий. Бороды. Основная классификация бород: малые, средние, большие бороды со щеками и без щек, окладистые, эспаньолки, клинышком и козлиные бороды, шкиперские и т.п. Некоторые цветовые расхождения между париком и бородой при общей их гармоничности. Некоторое цветовое расхождение в самой бороде, усах и бакенбардах (более темная на границе с лицом при седых волосах; более светлая на границе с лицом в остальных случаях). Технология подготовки готовых бород и бород из крепа; последовательность их приклейки и снятия. Усы и бакенбарды. Классификация усов и бакенбард – маленькие, большие, пышные, редкие. Усы длинные, короткие; с концами, направленными вниз и вверх; усы «стрелкой», моржовые, с подусниками и др. Особенности приклейки бакенбард (не оставлять просвета между волосами на висках и </w:t>
      </w:r>
      <w:r w:rsidRPr="00540920">
        <w:rPr>
          <w:rFonts w:ascii="Times New Roman" w:hAnsi="Times New Roman" w:cs="Times New Roman"/>
          <w:sz w:val="28"/>
          <w:szCs w:val="28"/>
        </w:rPr>
        <w:lastRenderedPageBreak/>
        <w:t xml:space="preserve">бакенбардами; отступать от ушей не менее 1 см; сглаживать границу между щеками и бакенбардами начесом). Брови, ресницы и особенности работы с ними. Косы и локоны. Их преимущества перед париками при создании причесок. Необходимость точного совпадения по цвету с волосами исполнителей. </w:t>
      </w:r>
    </w:p>
    <w:p w:rsidR="006B515C" w:rsidRDefault="006B515C" w:rsidP="006B515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133B8F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1. Надевание мужского парика без лба. Подготовка волос перед надеванием на них парика. Определение лба и затылка у парика. Надевание парика. Приклеивание ко лбу матерчатой кромки. Приклеивание парика к кромке. Обработка края парика тампоном, смоченным одеколоном. Маскировка края матерчатой кромки.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2. Надевание мужского парика со лбом. Повторение той же последовательности, что и при надевании парика без лба, с той лишь разницей, что подклейку необходимо делать только на висках. Маскировка лба пастой и общим тоном.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3. Надевание женского парика. Укладка волос на голове и закрепление их шпильками. Обвязывание головы тесьмой. Одевание парика (используются те же приемы, что при надевании мужского парика). Закрепление парика шпильками и невидимками за тесьму.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4. Приклейка готовой растительности: бород всех видов, усов различных форм, бакенбард, бровей, ресниц. 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>5. Приклейка растительности, изготовленной из крепа (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крепированных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волос) различных видов и форм.</w:t>
      </w:r>
    </w:p>
    <w:p w:rsidR="006B515C" w:rsidRDefault="006B515C" w:rsidP="006B515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6. Изображение усов, бакенбард, бровей, 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небритости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живописным приемом. </w:t>
      </w:r>
    </w:p>
    <w:p w:rsidR="000F7CDE" w:rsidRDefault="000F7CDE">
      <w:pPr>
        <w:ind w:right="283"/>
      </w:pPr>
    </w:p>
    <w:sectPr w:rsidR="000F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4A"/>
    <w:rsid w:val="000F7CDE"/>
    <w:rsid w:val="0046794A"/>
    <w:rsid w:val="006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921A"/>
  <w15:chartTrackingRefBased/>
  <w15:docId w15:val="{1FF3F87E-9B6E-4527-86B3-8EC21E37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1796</Words>
  <Characters>10241</Characters>
  <Application>Microsoft Office Word</Application>
  <DocSecurity>0</DocSecurity>
  <Lines>85</Lines>
  <Paragraphs>24</Paragraphs>
  <ScaleCrop>false</ScaleCrop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Пивень</dc:creator>
  <cp:keywords/>
  <dc:description/>
  <cp:lastModifiedBy>Дарья Пивень</cp:lastModifiedBy>
  <cp:revision>2</cp:revision>
  <dcterms:created xsi:type="dcterms:W3CDTF">2020-06-18T17:10:00Z</dcterms:created>
  <dcterms:modified xsi:type="dcterms:W3CDTF">2020-06-18T17:18:00Z</dcterms:modified>
</cp:coreProperties>
</file>