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C4" w:rsidRDefault="00A94CE4" w:rsidP="001C1DC4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УДК</w:t>
      </w:r>
      <w:r w:rsidR="007B09E6">
        <w:rPr>
          <w:sz w:val="28"/>
          <w:szCs w:val="28"/>
          <w:shd w:val="clear" w:color="auto" w:fill="FFFFFF"/>
        </w:rPr>
        <w:t xml:space="preserve"> 336.1</w:t>
      </w:r>
      <w:r w:rsidR="001C1DC4">
        <w:rPr>
          <w:sz w:val="28"/>
          <w:szCs w:val="28"/>
          <w:shd w:val="clear" w:color="auto" w:fill="FFFFFF"/>
        </w:rPr>
        <w:tab/>
        <w:t xml:space="preserve">   </w:t>
      </w:r>
    </w:p>
    <w:p w:rsidR="00A94CE4" w:rsidRPr="00A94CE4" w:rsidRDefault="001C1DC4" w:rsidP="001C1DC4">
      <w:pPr>
        <w:pStyle w:val="a5"/>
        <w:shd w:val="clear" w:color="auto" w:fill="FFFFFF"/>
        <w:spacing w:before="0" w:beforeAutospacing="0" w:after="0" w:afterAutospacing="0"/>
        <w:ind w:left="1416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    </w:t>
      </w:r>
      <w:proofErr w:type="spellStart"/>
      <w:r w:rsidR="00A94CE4">
        <w:rPr>
          <w:sz w:val="28"/>
          <w:szCs w:val="28"/>
          <w:shd w:val="clear" w:color="auto" w:fill="FFFFFF"/>
        </w:rPr>
        <w:t>Тайлак</w:t>
      </w:r>
      <w:proofErr w:type="spellEnd"/>
      <w:r w:rsidR="00A94CE4">
        <w:rPr>
          <w:sz w:val="28"/>
          <w:szCs w:val="28"/>
          <w:shd w:val="clear" w:color="auto" w:fill="FFFFFF"/>
        </w:rPr>
        <w:t xml:space="preserve"> А.Е. (Караганда, ЧУ «Академия «</w:t>
      </w:r>
      <w:proofErr w:type="spellStart"/>
      <w:r w:rsidR="00A94CE4">
        <w:rPr>
          <w:sz w:val="28"/>
          <w:szCs w:val="28"/>
          <w:shd w:val="clear" w:color="auto" w:fill="FFFFFF"/>
          <w:lang w:val="en-US"/>
        </w:rPr>
        <w:t>Bolashaq</w:t>
      </w:r>
      <w:proofErr w:type="spellEnd"/>
      <w:r w:rsidR="00A94CE4">
        <w:rPr>
          <w:sz w:val="28"/>
          <w:szCs w:val="28"/>
          <w:shd w:val="clear" w:color="auto" w:fill="FFFFFF"/>
        </w:rPr>
        <w:t>»</w:t>
      </w:r>
      <w:r w:rsidR="007B09E6">
        <w:rPr>
          <w:sz w:val="28"/>
          <w:szCs w:val="28"/>
          <w:shd w:val="clear" w:color="auto" w:fill="FFFFFF"/>
        </w:rPr>
        <w:t>)</w:t>
      </w:r>
    </w:p>
    <w:p w:rsidR="00A94CE4" w:rsidRDefault="001C1DC4" w:rsidP="001C1DC4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</w:t>
      </w:r>
      <w:proofErr w:type="spellStart"/>
      <w:r w:rsidR="00A94CE4">
        <w:rPr>
          <w:sz w:val="28"/>
          <w:szCs w:val="28"/>
          <w:shd w:val="clear" w:color="auto" w:fill="FFFFFF"/>
        </w:rPr>
        <w:t>Тайлакова</w:t>
      </w:r>
      <w:proofErr w:type="spellEnd"/>
      <w:r w:rsidR="00A94CE4">
        <w:rPr>
          <w:sz w:val="28"/>
          <w:szCs w:val="28"/>
          <w:shd w:val="clear" w:color="auto" w:fill="FFFFFF"/>
        </w:rPr>
        <w:t xml:space="preserve"> С.Е. (</w:t>
      </w:r>
      <w:proofErr w:type="spellStart"/>
      <w:r w:rsidR="00A94CE4">
        <w:rPr>
          <w:sz w:val="28"/>
          <w:szCs w:val="28"/>
          <w:shd w:val="clear" w:color="auto" w:fill="FFFFFF"/>
        </w:rPr>
        <w:t>Нур-Султан</w:t>
      </w:r>
      <w:proofErr w:type="spellEnd"/>
      <w:r w:rsidR="00A94CE4">
        <w:rPr>
          <w:sz w:val="28"/>
          <w:szCs w:val="28"/>
          <w:shd w:val="clear" w:color="auto" w:fill="FFFFFF"/>
        </w:rPr>
        <w:t xml:space="preserve">, </w:t>
      </w:r>
      <w:r w:rsidR="00F4114F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ум</w:t>
      </w:r>
      <w:r w:rsidR="00F4114F">
        <w:rPr>
          <w:sz w:val="28"/>
          <w:szCs w:val="28"/>
          <w:shd w:val="clear" w:color="auto" w:fill="FFFFFF"/>
        </w:rPr>
        <w:t>анитарный</w:t>
      </w:r>
      <w:r>
        <w:rPr>
          <w:sz w:val="28"/>
          <w:szCs w:val="28"/>
          <w:shd w:val="clear" w:color="auto" w:fill="FFFFFF"/>
        </w:rPr>
        <w:t xml:space="preserve"> колледж</w:t>
      </w:r>
      <w:r w:rsidR="00A94CE4">
        <w:rPr>
          <w:sz w:val="28"/>
          <w:szCs w:val="28"/>
          <w:shd w:val="clear" w:color="auto" w:fill="FFFFFF"/>
        </w:rPr>
        <w:t xml:space="preserve">) </w:t>
      </w:r>
    </w:p>
    <w:p w:rsidR="00A94CE4" w:rsidRDefault="00A94CE4" w:rsidP="00057C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A94CE4" w:rsidRPr="00404E0D" w:rsidRDefault="00A94CE4" w:rsidP="00A94CE4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ИНВЕСТИЦИИ В ОБРАЗОВАНИЕ КАК ОДИН ИЗ ФАКТОРОВ СОЦИАЛЬНО-ЭКОНОМИЧЕСКОГО РАЗВИТИЯ РЕСПУБЛИКИ КАЗАХСТАН</w:t>
      </w:r>
    </w:p>
    <w:p w:rsidR="00A94CE4" w:rsidRDefault="00A94CE4" w:rsidP="00057C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bookmarkStart w:id="0" w:name="_GoBack"/>
      <w:bookmarkEnd w:id="0"/>
    </w:p>
    <w:p w:rsidR="00417A36" w:rsidRDefault="00417A36" w:rsidP="00057C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Международный опыт свидетельствует, что инвес</w:t>
      </w:r>
      <w:r w:rsidR="00CE2DF5">
        <w:rPr>
          <w:sz w:val="28"/>
          <w:szCs w:val="28"/>
          <w:shd w:val="clear" w:color="auto" w:fill="FFFFFF"/>
        </w:rPr>
        <w:t xml:space="preserve">тиции в человеческий капитал, и, </w:t>
      </w:r>
      <w:r>
        <w:rPr>
          <w:sz w:val="28"/>
          <w:szCs w:val="28"/>
          <w:shd w:val="clear" w:color="auto" w:fill="FFFFFF"/>
        </w:rPr>
        <w:t>прежде всего</w:t>
      </w:r>
      <w:r w:rsidR="00CE2DF5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в образование, является необходимым условием</w:t>
      </w:r>
      <w:r w:rsidR="00CE2DF5">
        <w:rPr>
          <w:sz w:val="28"/>
          <w:szCs w:val="28"/>
          <w:shd w:val="clear" w:color="auto" w:fill="FFFFFF"/>
        </w:rPr>
        <w:t xml:space="preserve"> экономического развития государства, роста благосостояния общества. Поэтому инвестиции в сферу образования являются одним</w:t>
      </w:r>
      <w:r w:rsidR="007B09E6">
        <w:rPr>
          <w:sz w:val="28"/>
          <w:szCs w:val="28"/>
          <w:shd w:val="clear" w:color="auto" w:fill="FFFFFF"/>
        </w:rPr>
        <w:t>и</w:t>
      </w:r>
      <w:r w:rsidR="00CE2DF5">
        <w:rPr>
          <w:sz w:val="28"/>
          <w:szCs w:val="28"/>
          <w:shd w:val="clear" w:color="auto" w:fill="FFFFFF"/>
        </w:rPr>
        <w:t xml:space="preserve"> из приоритетов стратегий социально-экономического развития Республики Казахстан.</w:t>
      </w:r>
    </w:p>
    <w:p w:rsidR="00AF2C4D" w:rsidRDefault="00AF2C4D" w:rsidP="00057C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Казахстане с целью поэтапного преодоления насущных проблем в системе образования был</w:t>
      </w:r>
      <w:r w:rsidR="0019470C">
        <w:rPr>
          <w:sz w:val="28"/>
          <w:szCs w:val="28"/>
        </w:rPr>
        <w:t xml:space="preserve"> принят</w:t>
      </w:r>
      <w:r>
        <w:rPr>
          <w:sz w:val="28"/>
          <w:szCs w:val="28"/>
        </w:rPr>
        <w:t xml:space="preserve"> ряд программных документов</w:t>
      </w:r>
      <w:r w:rsidR="00045A06">
        <w:rPr>
          <w:sz w:val="28"/>
          <w:szCs w:val="28"/>
        </w:rPr>
        <w:t xml:space="preserve"> и нормативно-правовых актов</w:t>
      </w:r>
      <w:r>
        <w:rPr>
          <w:sz w:val="28"/>
          <w:szCs w:val="28"/>
        </w:rPr>
        <w:t>, в частности</w:t>
      </w:r>
      <w:r w:rsidR="00FD2C10">
        <w:rPr>
          <w:sz w:val="28"/>
          <w:szCs w:val="28"/>
        </w:rPr>
        <w:t>:</w:t>
      </w:r>
    </w:p>
    <w:p w:rsidR="00FD2C10" w:rsidRPr="00FD2C10" w:rsidRDefault="00D13CA0" w:rsidP="00FD2C10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hyperlink r:id="rId6" w:history="1">
        <w:r w:rsidR="00FD2C10" w:rsidRPr="00FD2C10">
          <w:rPr>
            <w:rStyle w:val="a7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Государственная программа развития образования </w:t>
        </w:r>
        <w:r w:rsidR="00A53A62">
          <w:rPr>
            <w:rStyle w:val="a7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и на</w:t>
        </w:r>
        <w:r w:rsidR="00045A06">
          <w:rPr>
            <w:rStyle w:val="a7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у</w:t>
        </w:r>
        <w:r w:rsidR="00A53A62">
          <w:rPr>
            <w:rStyle w:val="a7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ки </w:t>
        </w:r>
        <w:r w:rsidR="00FD2C10" w:rsidRPr="00FD2C10">
          <w:rPr>
            <w:rStyle w:val="a7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Республики Казахстан на 201</w:t>
        </w:r>
        <w:r w:rsidR="00A53A62">
          <w:rPr>
            <w:rStyle w:val="a7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6</w:t>
        </w:r>
        <w:r w:rsidR="00FD2C10" w:rsidRPr="00FD2C10">
          <w:rPr>
            <w:rStyle w:val="a7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– 20</w:t>
        </w:r>
        <w:r w:rsidR="00A53A62">
          <w:rPr>
            <w:rStyle w:val="a7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>19</w:t>
        </w:r>
        <w:r w:rsidR="00FD2C10" w:rsidRPr="00FD2C10">
          <w:rPr>
            <w:rStyle w:val="a7"/>
            <w:rFonts w:eastAsiaTheme="majorEastAsia"/>
            <w:color w:val="auto"/>
            <w:sz w:val="28"/>
            <w:szCs w:val="28"/>
            <w:u w:val="none"/>
            <w:shd w:val="clear" w:color="auto" w:fill="FFFFFF"/>
          </w:rPr>
          <w:t xml:space="preserve"> годы</w:t>
        </w:r>
      </w:hyperlink>
      <w:r w:rsidR="00A53A62">
        <w:rPr>
          <w:sz w:val="28"/>
          <w:szCs w:val="28"/>
        </w:rPr>
        <w:t xml:space="preserve"> (далее</w:t>
      </w:r>
      <w:r w:rsidR="00A53A62" w:rsidRPr="00A53A62">
        <w:rPr>
          <w:sz w:val="28"/>
          <w:szCs w:val="28"/>
        </w:rPr>
        <w:t xml:space="preserve"> ГПРОН 2016–2019</w:t>
      </w:r>
      <w:r w:rsidR="00A53A62">
        <w:rPr>
          <w:sz w:val="28"/>
          <w:szCs w:val="28"/>
        </w:rPr>
        <w:t>)</w:t>
      </w:r>
      <w:r w:rsidR="00D11464" w:rsidRPr="00D11464">
        <w:rPr>
          <w:sz w:val="28"/>
          <w:szCs w:val="28"/>
        </w:rPr>
        <w:t xml:space="preserve"> </w:t>
      </w:r>
      <w:r w:rsidR="00D11464">
        <w:rPr>
          <w:sz w:val="28"/>
          <w:szCs w:val="28"/>
        </w:rPr>
        <w:t>[</w:t>
      </w:r>
      <w:r w:rsidR="00D11464" w:rsidRPr="00D11464">
        <w:rPr>
          <w:sz w:val="28"/>
          <w:szCs w:val="28"/>
        </w:rPr>
        <w:t>1</w:t>
      </w:r>
      <w:r w:rsidR="00D11464">
        <w:rPr>
          <w:sz w:val="28"/>
          <w:szCs w:val="28"/>
        </w:rPr>
        <w:t>]</w:t>
      </w:r>
      <w:r w:rsidR="00FD2C10">
        <w:rPr>
          <w:sz w:val="28"/>
          <w:szCs w:val="28"/>
        </w:rPr>
        <w:t>;</w:t>
      </w:r>
    </w:p>
    <w:p w:rsidR="00FD2C10" w:rsidRDefault="00FD2C10" w:rsidP="00FD2C10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</w:t>
      </w:r>
      <w:r w:rsidRPr="00FD2C10">
        <w:rPr>
          <w:sz w:val="28"/>
          <w:szCs w:val="28"/>
        </w:rPr>
        <w:t>осударственная программа развития образования и науки Республики Казахстан на 2020 – 2025 годы</w:t>
      </w:r>
      <w:r w:rsidR="00D11464" w:rsidRPr="00D11464">
        <w:rPr>
          <w:sz w:val="28"/>
          <w:szCs w:val="28"/>
        </w:rPr>
        <w:t xml:space="preserve"> </w:t>
      </w:r>
      <w:r w:rsidR="00D11464">
        <w:rPr>
          <w:sz w:val="28"/>
          <w:szCs w:val="28"/>
        </w:rPr>
        <w:t>[</w:t>
      </w:r>
      <w:r w:rsidR="00D11464" w:rsidRPr="00D11464">
        <w:rPr>
          <w:sz w:val="28"/>
          <w:szCs w:val="28"/>
        </w:rPr>
        <w:t>2</w:t>
      </w:r>
      <w:r w:rsidR="00D11464">
        <w:rPr>
          <w:sz w:val="28"/>
          <w:szCs w:val="28"/>
        </w:rPr>
        <w:t>]</w:t>
      </w:r>
      <w:r w:rsidR="00045A06">
        <w:rPr>
          <w:sz w:val="28"/>
          <w:szCs w:val="28"/>
        </w:rPr>
        <w:t>;</w:t>
      </w:r>
    </w:p>
    <w:p w:rsidR="00045A06" w:rsidRPr="00FD2C10" w:rsidRDefault="00045A06" w:rsidP="00FD2C10">
      <w:pPr>
        <w:pStyle w:val="a5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Закон Республики Казахстан «О статусе педагога»</w:t>
      </w:r>
      <w:r w:rsidR="00C9511C">
        <w:rPr>
          <w:sz w:val="28"/>
          <w:szCs w:val="28"/>
        </w:rPr>
        <w:t xml:space="preserve"> от 27 декабря 2019 года.</w:t>
      </w:r>
    </w:p>
    <w:p w:rsidR="00FD2C10" w:rsidRPr="00A53A62" w:rsidRDefault="00A53A62" w:rsidP="00A53A62">
      <w:pPr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53A62">
        <w:rPr>
          <w:sz w:val="28"/>
          <w:szCs w:val="28"/>
        </w:rPr>
        <w:t>а реализацию ГПРОН 2016–2019</w:t>
      </w:r>
      <w:r>
        <w:rPr>
          <w:sz w:val="28"/>
          <w:szCs w:val="28"/>
        </w:rPr>
        <w:t xml:space="preserve"> было</w:t>
      </w:r>
      <w:r w:rsidRPr="00A53A62">
        <w:rPr>
          <w:sz w:val="28"/>
          <w:szCs w:val="28"/>
        </w:rPr>
        <w:t xml:space="preserve"> выделено 1 трлн</w:t>
      </w:r>
      <w:r>
        <w:rPr>
          <w:sz w:val="28"/>
          <w:szCs w:val="28"/>
        </w:rPr>
        <w:t>.</w:t>
      </w:r>
      <w:r w:rsidRPr="00A53A62">
        <w:rPr>
          <w:sz w:val="28"/>
          <w:szCs w:val="28"/>
        </w:rPr>
        <w:t xml:space="preserve"> 466 млн</w:t>
      </w:r>
      <w:r>
        <w:rPr>
          <w:sz w:val="28"/>
          <w:szCs w:val="28"/>
        </w:rPr>
        <w:t>.</w:t>
      </w:r>
      <w:r w:rsidRPr="00A53A62">
        <w:rPr>
          <w:sz w:val="28"/>
          <w:szCs w:val="28"/>
        </w:rPr>
        <w:t xml:space="preserve"> т</w:t>
      </w:r>
      <w:r>
        <w:rPr>
          <w:sz w:val="28"/>
          <w:szCs w:val="28"/>
        </w:rPr>
        <w:t>енге</w:t>
      </w:r>
      <w:r w:rsidRPr="00A53A62">
        <w:rPr>
          <w:sz w:val="28"/>
          <w:szCs w:val="28"/>
        </w:rPr>
        <w:t xml:space="preserve">. </w:t>
      </w:r>
      <w:r w:rsidR="00CE026A">
        <w:rPr>
          <w:sz w:val="28"/>
          <w:szCs w:val="28"/>
        </w:rPr>
        <w:t>При этом вы</w:t>
      </w:r>
      <w:r w:rsidR="00FD2C10" w:rsidRPr="00A53A62">
        <w:rPr>
          <w:sz w:val="28"/>
          <w:szCs w:val="28"/>
        </w:rPr>
        <w:t xml:space="preserve">полнение </w:t>
      </w:r>
      <w:r w:rsidR="00CE026A">
        <w:rPr>
          <w:sz w:val="28"/>
          <w:szCs w:val="28"/>
        </w:rPr>
        <w:t xml:space="preserve">поставленных в данной Программе </w:t>
      </w:r>
      <w:r w:rsidR="00FD2C10" w:rsidRPr="00A53A62">
        <w:rPr>
          <w:sz w:val="28"/>
          <w:szCs w:val="28"/>
        </w:rPr>
        <w:t xml:space="preserve">целей и задач </w:t>
      </w:r>
      <w:r w:rsidR="00CE026A">
        <w:rPr>
          <w:sz w:val="28"/>
          <w:szCs w:val="28"/>
        </w:rPr>
        <w:t xml:space="preserve">оценивается </w:t>
      </w:r>
      <w:r w:rsidR="00FD2C10" w:rsidRPr="00A53A62">
        <w:rPr>
          <w:sz w:val="28"/>
          <w:szCs w:val="28"/>
        </w:rPr>
        <w:t xml:space="preserve">на 93,4%. </w:t>
      </w:r>
    </w:p>
    <w:p w:rsidR="00CE026A" w:rsidRDefault="00CE026A" w:rsidP="00A53A62">
      <w:pPr>
        <w:tabs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положительных </w:t>
      </w:r>
      <w:r w:rsidR="0019470C">
        <w:rPr>
          <w:sz w:val="28"/>
          <w:szCs w:val="28"/>
        </w:rPr>
        <w:t>результатов</w:t>
      </w:r>
      <w:r>
        <w:rPr>
          <w:sz w:val="28"/>
          <w:szCs w:val="28"/>
        </w:rPr>
        <w:t xml:space="preserve"> реализации </w:t>
      </w:r>
      <w:r w:rsidRPr="00A53A62">
        <w:rPr>
          <w:sz w:val="28"/>
          <w:szCs w:val="28"/>
        </w:rPr>
        <w:t>ГПРОН 2016–2019</w:t>
      </w:r>
      <w:r>
        <w:rPr>
          <w:sz w:val="28"/>
          <w:szCs w:val="28"/>
        </w:rPr>
        <w:t xml:space="preserve"> можно, в частности, отметить следующ</w:t>
      </w:r>
      <w:r w:rsidR="0019470C">
        <w:rPr>
          <w:sz w:val="28"/>
          <w:szCs w:val="28"/>
        </w:rPr>
        <w:t>и</w:t>
      </w:r>
      <w:r>
        <w:rPr>
          <w:sz w:val="28"/>
          <w:szCs w:val="28"/>
        </w:rPr>
        <w:t>е:</w:t>
      </w:r>
    </w:p>
    <w:p w:rsidR="00CE026A" w:rsidRPr="00045A06" w:rsidRDefault="00CE026A" w:rsidP="00045A06">
      <w:pPr>
        <w:pStyle w:val="ab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proofErr w:type="gramStart"/>
      <w:r w:rsidRPr="00045A06">
        <w:rPr>
          <w:sz w:val="28"/>
          <w:szCs w:val="28"/>
        </w:rPr>
        <w:t xml:space="preserve">в сфере дошкольного образования </w:t>
      </w:r>
      <w:r w:rsidR="00417A36">
        <w:rPr>
          <w:sz w:val="28"/>
          <w:szCs w:val="28"/>
        </w:rPr>
        <w:t>–</w:t>
      </w:r>
      <w:r w:rsidRPr="00045A06">
        <w:rPr>
          <w:sz w:val="28"/>
          <w:szCs w:val="28"/>
        </w:rPr>
        <w:t xml:space="preserve"> 95</w:t>
      </w:r>
      <w:r w:rsidR="0019470C">
        <w:rPr>
          <w:sz w:val="28"/>
          <w:szCs w:val="28"/>
        </w:rPr>
        <w:t>,</w:t>
      </w:r>
      <w:r w:rsidRPr="00045A06">
        <w:rPr>
          <w:sz w:val="28"/>
          <w:szCs w:val="28"/>
        </w:rPr>
        <w:t>2% детей 3-6 лет охвачены дошкольным воспитанием и обучением, количество дошкольных</w:t>
      </w:r>
      <w:r w:rsidR="003B49BF" w:rsidRPr="00045A06">
        <w:rPr>
          <w:sz w:val="28"/>
          <w:szCs w:val="28"/>
        </w:rPr>
        <w:t xml:space="preserve"> организаций увеличилось на 1480 единиц;</w:t>
      </w:r>
      <w:proofErr w:type="gramEnd"/>
    </w:p>
    <w:p w:rsidR="003B49BF" w:rsidRPr="00045A06" w:rsidRDefault="003B49BF" w:rsidP="00045A06">
      <w:pPr>
        <w:pStyle w:val="ab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045A06">
        <w:rPr>
          <w:sz w:val="28"/>
          <w:szCs w:val="28"/>
        </w:rPr>
        <w:t>в сфере среднего образования – были введены 372 новые школы, государственный заказ получили 80 частных школ</w:t>
      </w:r>
      <w:r w:rsidR="007B09E6">
        <w:rPr>
          <w:sz w:val="28"/>
          <w:szCs w:val="28"/>
        </w:rPr>
        <w:t>;</w:t>
      </w:r>
    </w:p>
    <w:p w:rsidR="003B49BF" w:rsidRPr="00045A06" w:rsidRDefault="004F7A0C" w:rsidP="00045A06">
      <w:pPr>
        <w:pStyle w:val="ab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</w:t>
      </w:r>
      <w:r w:rsidR="003B49BF" w:rsidRPr="00045A06">
        <w:rPr>
          <w:sz w:val="28"/>
          <w:szCs w:val="28"/>
        </w:rPr>
        <w:t xml:space="preserve"> проекта «Бесплатное профессионально-техническое образование для всех» </w:t>
      </w:r>
      <w:r>
        <w:rPr>
          <w:sz w:val="28"/>
          <w:szCs w:val="28"/>
        </w:rPr>
        <w:t xml:space="preserve">осуществлен </w:t>
      </w:r>
      <w:r w:rsidR="003B49BF" w:rsidRPr="00045A06">
        <w:rPr>
          <w:sz w:val="28"/>
          <w:szCs w:val="28"/>
        </w:rPr>
        <w:t>гос</w:t>
      </w:r>
      <w:r>
        <w:rPr>
          <w:sz w:val="28"/>
          <w:szCs w:val="28"/>
        </w:rPr>
        <w:t xml:space="preserve">ударственный </w:t>
      </w:r>
      <w:r w:rsidR="007B09E6">
        <w:rPr>
          <w:sz w:val="28"/>
          <w:szCs w:val="28"/>
        </w:rPr>
        <w:t>заказ на 94,8 тыс. мест;</w:t>
      </w:r>
    </w:p>
    <w:p w:rsidR="003B49BF" w:rsidRPr="00045A06" w:rsidRDefault="003B49BF" w:rsidP="00045A06">
      <w:pPr>
        <w:pStyle w:val="ab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045A06">
        <w:rPr>
          <w:sz w:val="28"/>
          <w:szCs w:val="28"/>
        </w:rPr>
        <w:t>в сфере высшего образования - количество вузов Казахстана в международном рейтинге лучших университетов мира QS, увелич</w:t>
      </w:r>
      <w:r w:rsidR="00045A06" w:rsidRPr="00045A06">
        <w:rPr>
          <w:sz w:val="28"/>
          <w:szCs w:val="28"/>
        </w:rPr>
        <w:t>и</w:t>
      </w:r>
      <w:r w:rsidRPr="00045A06">
        <w:rPr>
          <w:sz w:val="28"/>
          <w:szCs w:val="28"/>
        </w:rPr>
        <w:t xml:space="preserve">лось до 10; число иностранных студентов </w:t>
      </w:r>
      <w:r w:rsidR="00045A06" w:rsidRPr="00045A06">
        <w:rPr>
          <w:sz w:val="28"/>
          <w:szCs w:val="28"/>
        </w:rPr>
        <w:t>выросло</w:t>
      </w:r>
      <w:r w:rsidRPr="00045A06">
        <w:rPr>
          <w:sz w:val="28"/>
          <w:szCs w:val="28"/>
        </w:rPr>
        <w:t xml:space="preserve"> на 8,9 тыс</w:t>
      </w:r>
      <w:r w:rsidR="00045A06" w:rsidRPr="00045A06">
        <w:rPr>
          <w:sz w:val="28"/>
          <w:szCs w:val="28"/>
        </w:rPr>
        <w:t>.</w:t>
      </w:r>
      <w:r w:rsidRPr="00045A06">
        <w:rPr>
          <w:sz w:val="28"/>
          <w:szCs w:val="28"/>
        </w:rPr>
        <w:t xml:space="preserve"> человек</w:t>
      </w:r>
      <w:r w:rsidR="00045A06" w:rsidRPr="00045A06">
        <w:rPr>
          <w:sz w:val="28"/>
          <w:szCs w:val="28"/>
        </w:rPr>
        <w:t>.</w:t>
      </w:r>
    </w:p>
    <w:p w:rsidR="00724CEF" w:rsidRPr="00057CCB" w:rsidRDefault="00652BF2" w:rsidP="00724CEF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="00724CEF" w:rsidRPr="00057CCB">
        <w:rPr>
          <w:sz w:val="28"/>
          <w:szCs w:val="28"/>
        </w:rPr>
        <w:t xml:space="preserve"> целях</w:t>
      </w:r>
      <w:r>
        <w:rPr>
          <w:sz w:val="28"/>
          <w:szCs w:val="28"/>
        </w:rPr>
        <w:t xml:space="preserve"> дальнейшего</w:t>
      </w:r>
      <w:r w:rsidR="00724CEF" w:rsidRPr="00057CCB">
        <w:rPr>
          <w:sz w:val="28"/>
          <w:szCs w:val="28"/>
        </w:rPr>
        <w:t xml:space="preserve"> повышения глобальной конкурентоспособности </w:t>
      </w:r>
      <w:r>
        <w:rPr>
          <w:sz w:val="28"/>
          <w:szCs w:val="28"/>
        </w:rPr>
        <w:t xml:space="preserve">системы </w:t>
      </w:r>
      <w:r w:rsidR="00724CEF" w:rsidRPr="00057CCB">
        <w:rPr>
          <w:sz w:val="28"/>
          <w:szCs w:val="28"/>
        </w:rPr>
        <w:t>казахстанского образования и науки, воспитания и обучения личности на основе общечеловеческих ценностей, а также увеличения вклада</w:t>
      </w:r>
      <w:r w:rsidR="00724CEF">
        <w:rPr>
          <w:sz w:val="28"/>
          <w:szCs w:val="28"/>
        </w:rPr>
        <w:t xml:space="preserve"> образования и</w:t>
      </w:r>
      <w:r w:rsidR="00724CEF" w:rsidRPr="00057CCB">
        <w:rPr>
          <w:sz w:val="28"/>
          <w:szCs w:val="28"/>
        </w:rPr>
        <w:t xml:space="preserve"> науки в социально-экономическое развитие </w:t>
      </w:r>
      <w:r>
        <w:rPr>
          <w:sz w:val="28"/>
          <w:szCs w:val="28"/>
        </w:rPr>
        <w:lastRenderedPageBreak/>
        <w:t>государства</w:t>
      </w:r>
      <w:r w:rsidR="00724CEF" w:rsidRPr="00057CCB">
        <w:rPr>
          <w:sz w:val="28"/>
          <w:szCs w:val="28"/>
        </w:rPr>
        <w:t xml:space="preserve"> была </w:t>
      </w:r>
      <w:r>
        <w:rPr>
          <w:sz w:val="28"/>
          <w:szCs w:val="28"/>
        </w:rPr>
        <w:t>утверждена</w:t>
      </w:r>
      <w:r w:rsidR="00724CEF" w:rsidRPr="00057CCB">
        <w:rPr>
          <w:sz w:val="28"/>
          <w:szCs w:val="28"/>
        </w:rPr>
        <w:t xml:space="preserve"> Государственная программа развития образования и науки Республики Казахстан на 2020–2025 годы</w:t>
      </w:r>
      <w:r w:rsidR="00724CEF">
        <w:rPr>
          <w:sz w:val="28"/>
          <w:szCs w:val="28"/>
        </w:rPr>
        <w:t xml:space="preserve"> (далее</w:t>
      </w:r>
      <w:r w:rsidR="00724CEF" w:rsidRPr="00A53A62">
        <w:rPr>
          <w:sz w:val="28"/>
          <w:szCs w:val="28"/>
        </w:rPr>
        <w:t xml:space="preserve"> ГПРОН 20</w:t>
      </w:r>
      <w:r w:rsidR="00724CEF">
        <w:rPr>
          <w:sz w:val="28"/>
          <w:szCs w:val="28"/>
        </w:rPr>
        <w:t>20</w:t>
      </w:r>
      <w:r w:rsidR="00724CEF" w:rsidRPr="00A53A62">
        <w:rPr>
          <w:sz w:val="28"/>
          <w:szCs w:val="28"/>
        </w:rPr>
        <w:t>–20</w:t>
      </w:r>
      <w:r w:rsidR="00724CEF">
        <w:rPr>
          <w:sz w:val="28"/>
          <w:szCs w:val="28"/>
        </w:rPr>
        <w:t>25)</w:t>
      </w:r>
      <w:r w:rsidR="00724CEF" w:rsidRPr="00057CCB">
        <w:rPr>
          <w:sz w:val="28"/>
          <w:szCs w:val="28"/>
        </w:rPr>
        <w:t>.</w:t>
      </w:r>
    </w:p>
    <w:p w:rsidR="00FD2C10" w:rsidRPr="00C9511C" w:rsidRDefault="00C9511C" w:rsidP="00057C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9511C">
        <w:rPr>
          <w:sz w:val="28"/>
          <w:szCs w:val="28"/>
        </w:rPr>
        <w:t xml:space="preserve">На реализацию ГПРОН 2020–2025 запланировано выделение средств государственного бюджета в сумме 11578,7 млрд. тенге, </w:t>
      </w:r>
      <w:r w:rsidR="004F7A0C">
        <w:rPr>
          <w:sz w:val="28"/>
          <w:szCs w:val="28"/>
        </w:rPr>
        <w:t xml:space="preserve">привлечение кредитов </w:t>
      </w:r>
      <w:r w:rsidRPr="00C9511C">
        <w:rPr>
          <w:sz w:val="28"/>
          <w:szCs w:val="28"/>
        </w:rPr>
        <w:t xml:space="preserve">Всемирного банка  – 13 млрд. тенге и частных инвестиций </w:t>
      </w:r>
      <w:r w:rsidR="004F7A0C">
        <w:rPr>
          <w:sz w:val="28"/>
          <w:szCs w:val="28"/>
        </w:rPr>
        <w:t xml:space="preserve"> на сумму</w:t>
      </w:r>
      <w:r w:rsidRPr="00C9511C">
        <w:rPr>
          <w:sz w:val="28"/>
          <w:szCs w:val="28"/>
        </w:rPr>
        <w:t xml:space="preserve"> 1284 млрд. тенге</w:t>
      </w:r>
      <w:r w:rsidR="00404E0D" w:rsidRPr="00404E0D">
        <w:rPr>
          <w:sz w:val="28"/>
          <w:szCs w:val="28"/>
        </w:rPr>
        <w:t xml:space="preserve"> </w:t>
      </w:r>
      <w:r w:rsidR="00404E0D">
        <w:rPr>
          <w:sz w:val="28"/>
          <w:szCs w:val="28"/>
        </w:rPr>
        <w:t>[</w:t>
      </w:r>
      <w:r w:rsidR="00404E0D" w:rsidRPr="00404E0D">
        <w:rPr>
          <w:sz w:val="28"/>
          <w:szCs w:val="28"/>
        </w:rPr>
        <w:t>2</w:t>
      </w:r>
      <w:r w:rsidR="00404E0D">
        <w:rPr>
          <w:sz w:val="28"/>
          <w:szCs w:val="28"/>
        </w:rPr>
        <w:t>]</w:t>
      </w:r>
      <w:r w:rsidRPr="00C9511C">
        <w:rPr>
          <w:sz w:val="28"/>
          <w:szCs w:val="28"/>
        </w:rPr>
        <w:t>.</w:t>
      </w:r>
    </w:p>
    <w:p w:rsidR="00504A31" w:rsidRDefault="00504A31" w:rsidP="00045A0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Pr="00057CCB">
        <w:rPr>
          <w:sz w:val="28"/>
          <w:szCs w:val="28"/>
          <w:shd w:val="clear" w:color="auto" w:fill="FFFFFF"/>
        </w:rPr>
        <w:t xml:space="preserve"> рамках </w:t>
      </w:r>
      <w:r>
        <w:rPr>
          <w:sz w:val="28"/>
          <w:szCs w:val="28"/>
          <w:shd w:val="clear" w:color="auto" w:fill="FFFFFF"/>
        </w:rPr>
        <w:t xml:space="preserve">реализации </w:t>
      </w:r>
      <w:r w:rsidRPr="00A53A62">
        <w:rPr>
          <w:sz w:val="28"/>
          <w:szCs w:val="28"/>
        </w:rPr>
        <w:t>ГПРОН 20</w:t>
      </w:r>
      <w:r>
        <w:rPr>
          <w:sz w:val="28"/>
          <w:szCs w:val="28"/>
        </w:rPr>
        <w:t>20</w:t>
      </w:r>
      <w:r w:rsidRPr="00A53A62">
        <w:rPr>
          <w:sz w:val="28"/>
          <w:szCs w:val="28"/>
        </w:rPr>
        <w:t>–20</w:t>
      </w:r>
      <w:r>
        <w:rPr>
          <w:sz w:val="28"/>
          <w:szCs w:val="28"/>
        </w:rPr>
        <w:t xml:space="preserve">25 предусмотрено </w:t>
      </w:r>
      <w:r w:rsidRPr="00057CCB">
        <w:rPr>
          <w:sz w:val="28"/>
          <w:szCs w:val="28"/>
          <w:shd w:val="clear" w:color="auto" w:fill="FFFFFF"/>
        </w:rPr>
        <w:t xml:space="preserve">поэтапное повышение заработной платы педагогам в 2 раза. </w:t>
      </w:r>
      <w:r>
        <w:rPr>
          <w:sz w:val="28"/>
          <w:szCs w:val="28"/>
          <w:shd w:val="clear" w:color="auto" w:fill="FFFFFF"/>
        </w:rPr>
        <w:t>Планируется также 100 процентное обеспечение детей дошкольным образованием, упраздняется</w:t>
      </w:r>
      <w:r w:rsidRPr="00057CCB">
        <w:rPr>
          <w:sz w:val="28"/>
          <w:szCs w:val="28"/>
          <w:shd w:val="clear" w:color="auto" w:fill="FFFFFF"/>
        </w:rPr>
        <w:t xml:space="preserve"> трехсменное обучение</w:t>
      </w:r>
      <w:r>
        <w:rPr>
          <w:sz w:val="28"/>
          <w:szCs w:val="28"/>
          <w:shd w:val="clear" w:color="auto" w:fill="FFFFFF"/>
        </w:rPr>
        <w:t xml:space="preserve"> в школах</w:t>
      </w:r>
      <w:r w:rsidRPr="00057CCB">
        <w:rPr>
          <w:sz w:val="28"/>
          <w:szCs w:val="28"/>
          <w:shd w:val="clear" w:color="auto" w:fill="FFFFFF"/>
        </w:rPr>
        <w:t xml:space="preserve">, </w:t>
      </w:r>
      <w:r w:rsidR="00103716">
        <w:rPr>
          <w:sz w:val="28"/>
          <w:szCs w:val="28"/>
          <w:shd w:val="clear" w:color="auto" w:fill="FFFFFF"/>
        </w:rPr>
        <w:t>функционирование</w:t>
      </w:r>
      <w:r w:rsidRPr="00057CCB">
        <w:rPr>
          <w:sz w:val="28"/>
          <w:szCs w:val="28"/>
          <w:shd w:val="clear" w:color="auto" w:fill="FFFFFF"/>
        </w:rPr>
        <w:t xml:space="preserve"> аварийных школ. </w:t>
      </w:r>
    </w:p>
    <w:p w:rsidR="00045A06" w:rsidRDefault="00045A06" w:rsidP="00045A0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Не смотря на позитивные изменения в системе образования</w:t>
      </w:r>
      <w:r w:rsidR="00652BF2">
        <w:rPr>
          <w:sz w:val="28"/>
          <w:szCs w:val="28"/>
        </w:rPr>
        <w:t>,</w:t>
      </w:r>
      <w:r>
        <w:rPr>
          <w:sz w:val="28"/>
          <w:szCs w:val="28"/>
        </w:rPr>
        <w:t xml:space="preserve"> остается нерешенным достаточное количество вопросов. Такая ситуация</w:t>
      </w:r>
      <w:r w:rsidR="00652BF2">
        <w:rPr>
          <w:sz w:val="28"/>
          <w:szCs w:val="28"/>
        </w:rPr>
        <w:t>,</w:t>
      </w:r>
      <w:r>
        <w:rPr>
          <w:sz w:val="28"/>
          <w:szCs w:val="28"/>
        </w:rPr>
        <w:t xml:space="preserve"> на наш взгляд</w:t>
      </w:r>
      <w:r w:rsidR="0019470C">
        <w:rPr>
          <w:sz w:val="28"/>
          <w:szCs w:val="28"/>
        </w:rPr>
        <w:t>,</w:t>
      </w:r>
      <w:r>
        <w:rPr>
          <w:sz w:val="28"/>
          <w:szCs w:val="28"/>
        </w:rPr>
        <w:t xml:space="preserve"> связана с проблемой н</w:t>
      </w:r>
      <w:r w:rsidR="00AA688E" w:rsidRPr="00AF2C4D">
        <w:rPr>
          <w:sz w:val="28"/>
          <w:szCs w:val="28"/>
        </w:rPr>
        <w:t>едофинансировани</w:t>
      </w:r>
      <w:r>
        <w:rPr>
          <w:sz w:val="28"/>
          <w:szCs w:val="28"/>
        </w:rPr>
        <w:t>я</w:t>
      </w:r>
      <w:r w:rsidR="00AA688E" w:rsidRPr="00AF2C4D">
        <w:rPr>
          <w:sz w:val="28"/>
          <w:szCs w:val="28"/>
        </w:rPr>
        <w:t xml:space="preserve"> системы образования</w:t>
      </w:r>
      <w:r w:rsidR="0019470C">
        <w:rPr>
          <w:sz w:val="28"/>
          <w:szCs w:val="28"/>
        </w:rPr>
        <w:t>.</w:t>
      </w:r>
      <w:r w:rsidR="00AA688E" w:rsidRPr="00AF2C4D">
        <w:rPr>
          <w:sz w:val="28"/>
          <w:szCs w:val="28"/>
        </w:rPr>
        <w:t xml:space="preserve"> </w:t>
      </w:r>
      <w:r w:rsidR="0019470C">
        <w:rPr>
          <w:sz w:val="28"/>
          <w:szCs w:val="28"/>
        </w:rPr>
        <w:t>Та</w:t>
      </w:r>
      <w:r>
        <w:rPr>
          <w:sz w:val="28"/>
          <w:szCs w:val="28"/>
        </w:rPr>
        <w:t xml:space="preserve">к, </w:t>
      </w:r>
      <w:r w:rsidR="00AA688E" w:rsidRPr="00AF2C4D">
        <w:rPr>
          <w:sz w:val="28"/>
          <w:szCs w:val="28"/>
        </w:rPr>
        <w:t xml:space="preserve">затраты на образование </w:t>
      </w:r>
      <w:r w:rsidR="0019470C">
        <w:rPr>
          <w:sz w:val="28"/>
          <w:szCs w:val="28"/>
        </w:rPr>
        <w:t xml:space="preserve">в Казахстане </w:t>
      </w:r>
      <w:r w:rsidR="00AA688E" w:rsidRPr="00AF2C4D">
        <w:rPr>
          <w:sz w:val="28"/>
          <w:szCs w:val="28"/>
        </w:rPr>
        <w:t xml:space="preserve">составляют 3,8% </w:t>
      </w:r>
      <w:r w:rsidR="00652BF2">
        <w:rPr>
          <w:sz w:val="28"/>
          <w:szCs w:val="28"/>
        </w:rPr>
        <w:t xml:space="preserve">от ВВП, </w:t>
      </w:r>
      <w:r w:rsidR="00AA688E" w:rsidRPr="00AF2C4D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этом </w:t>
      </w:r>
      <w:r w:rsidRPr="00AF2C4D">
        <w:rPr>
          <w:sz w:val="28"/>
          <w:szCs w:val="28"/>
        </w:rPr>
        <w:t>ЮНЕСКО</w:t>
      </w:r>
      <w:r>
        <w:rPr>
          <w:sz w:val="28"/>
          <w:szCs w:val="28"/>
        </w:rPr>
        <w:t xml:space="preserve"> рекомендует</w:t>
      </w:r>
      <w:r w:rsidRPr="00AF2C4D">
        <w:rPr>
          <w:sz w:val="28"/>
          <w:szCs w:val="28"/>
        </w:rPr>
        <w:t xml:space="preserve"> </w:t>
      </w:r>
      <w:r w:rsidR="004D370E">
        <w:rPr>
          <w:sz w:val="28"/>
          <w:szCs w:val="28"/>
        </w:rPr>
        <w:t xml:space="preserve">норму </w:t>
      </w:r>
      <w:r w:rsidRPr="00AF2C4D">
        <w:rPr>
          <w:sz w:val="28"/>
          <w:szCs w:val="28"/>
        </w:rPr>
        <w:t>5-7%.</w:t>
      </w:r>
    </w:p>
    <w:p w:rsidR="001024AB" w:rsidRPr="00103716" w:rsidRDefault="00103716" w:rsidP="0010371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6"/>
          <w:rFonts w:eastAsiaTheme="majorEastAsia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103716">
        <w:rPr>
          <w:sz w:val="28"/>
          <w:szCs w:val="28"/>
          <w:shd w:val="clear" w:color="auto" w:fill="FFFFFF"/>
        </w:rPr>
        <w:t xml:space="preserve">В целом за 2019 год </w:t>
      </w:r>
      <w:r>
        <w:rPr>
          <w:sz w:val="28"/>
          <w:szCs w:val="28"/>
          <w:shd w:val="clear" w:color="auto" w:fill="FFFFFF"/>
        </w:rPr>
        <w:t xml:space="preserve">общая </w:t>
      </w:r>
      <w:r w:rsidRPr="00103716">
        <w:rPr>
          <w:sz w:val="28"/>
          <w:szCs w:val="28"/>
          <w:shd w:val="clear" w:color="auto" w:fill="FFFFFF"/>
        </w:rPr>
        <w:t>сумма инвестиций в образование в Казахстане составила</w:t>
      </w:r>
      <w:r w:rsidRPr="00103716">
        <w:rPr>
          <w:b/>
          <w:sz w:val="28"/>
          <w:szCs w:val="28"/>
          <w:shd w:val="clear" w:color="auto" w:fill="FFFFFF"/>
        </w:rPr>
        <w:t xml:space="preserve"> </w:t>
      </w:r>
      <w:r w:rsidRPr="00103716">
        <w:rPr>
          <w:rStyle w:val="a6"/>
          <w:rFonts w:eastAsiaTheme="majorEastAsia"/>
          <w:b w:val="0"/>
          <w:sz w:val="28"/>
          <w:szCs w:val="28"/>
          <w:bdr w:val="none" w:sz="0" w:space="0" w:color="auto" w:frame="1"/>
          <w:shd w:val="clear" w:color="auto" w:fill="FFFFFF"/>
        </w:rPr>
        <w:t>212,1 млрд. тенге, при этом увеличившись по сравнению с аналогичным показателем 2018 года на 3,5% (рисунок 1)</w:t>
      </w:r>
      <w:r w:rsidR="00B07C05" w:rsidRPr="00B07C05">
        <w:rPr>
          <w:rStyle w:val="a6"/>
          <w:rFonts w:eastAsiaTheme="majorEastAsia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07C05">
        <w:rPr>
          <w:sz w:val="28"/>
          <w:szCs w:val="28"/>
        </w:rPr>
        <w:t>[</w:t>
      </w:r>
      <w:r w:rsidR="00B07C05" w:rsidRPr="00B07C05">
        <w:rPr>
          <w:sz w:val="28"/>
          <w:szCs w:val="28"/>
        </w:rPr>
        <w:t>3</w:t>
      </w:r>
      <w:r w:rsidR="00B07C05">
        <w:rPr>
          <w:sz w:val="28"/>
          <w:szCs w:val="28"/>
        </w:rPr>
        <w:t>].</w:t>
      </w:r>
    </w:p>
    <w:p w:rsidR="00103716" w:rsidRDefault="00103716" w:rsidP="001024A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4D370E" w:rsidRDefault="004D370E" w:rsidP="001024A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5759450" cy="2273702"/>
            <wp:effectExtent l="0" t="0" r="12700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D370E" w:rsidRDefault="004D370E" w:rsidP="001024AB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1024AB" w:rsidRPr="00D738BA" w:rsidRDefault="00D738BA" w:rsidP="00D738BA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sz w:val="28"/>
          <w:szCs w:val="28"/>
          <w:shd w:val="clear" w:color="auto" w:fill="FFFFFF"/>
        </w:rPr>
      </w:pPr>
      <w:r w:rsidRPr="00D738BA">
        <w:rPr>
          <w:b/>
          <w:sz w:val="28"/>
          <w:szCs w:val="28"/>
          <w:shd w:val="clear" w:color="auto" w:fill="FFFFFF"/>
        </w:rPr>
        <w:t>Рисунок 1. Динамика инвестиций в сферу образования в Республике Казахстан в 2015-2019 гг.</w:t>
      </w:r>
    </w:p>
    <w:p w:rsidR="00D738BA" w:rsidRPr="00057CCB" w:rsidRDefault="00D738BA" w:rsidP="00057C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D11464" w:rsidRDefault="00103716" w:rsidP="004B6DCD">
      <w:pPr>
        <w:widowControl w:val="0"/>
        <w:spacing w:after="0" w:line="24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shd w:val="clear" w:color="auto" w:fill="FFFFFF"/>
        </w:rPr>
        <w:t xml:space="preserve">Рост размера инвестиций в образование </w:t>
      </w:r>
      <w:r w:rsidR="004B6DCD">
        <w:rPr>
          <w:sz w:val="28"/>
          <w:szCs w:val="28"/>
          <w:shd w:val="clear" w:color="auto" w:fill="FFFFFF"/>
        </w:rPr>
        <w:t xml:space="preserve">в Казахстане в 2019 году </w:t>
      </w:r>
      <w:r>
        <w:rPr>
          <w:sz w:val="28"/>
          <w:szCs w:val="28"/>
          <w:shd w:val="clear" w:color="auto" w:fill="FFFFFF"/>
        </w:rPr>
        <w:t>был достигнут за счет увеличения фина</w:t>
      </w:r>
      <w:r w:rsidR="004B6DCD">
        <w:rPr>
          <w:sz w:val="28"/>
          <w:szCs w:val="28"/>
          <w:shd w:val="clear" w:color="auto" w:fill="FFFFFF"/>
        </w:rPr>
        <w:t>н</w:t>
      </w:r>
      <w:r>
        <w:rPr>
          <w:sz w:val="28"/>
          <w:szCs w:val="28"/>
          <w:shd w:val="clear" w:color="auto" w:fill="FFFFFF"/>
        </w:rPr>
        <w:t>сирования из респ</w:t>
      </w:r>
      <w:r w:rsidR="004B6DCD">
        <w:rPr>
          <w:sz w:val="28"/>
          <w:szCs w:val="28"/>
          <w:shd w:val="clear" w:color="auto" w:fill="FFFFFF"/>
        </w:rPr>
        <w:t xml:space="preserve">убликанского бюджета на </w:t>
      </w:r>
      <w:r w:rsidR="004B6DCD" w:rsidRPr="00057CCB">
        <w:rPr>
          <w:sz w:val="28"/>
          <w:szCs w:val="28"/>
        </w:rPr>
        <w:t>22 млрд</w:t>
      </w:r>
      <w:r w:rsidR="004B6DCD">
        <w:rPr>
          <w:sz w:val="28"/>
          <w:szCs w:val="28"/>
        </w:rPr>
        <w:t>.</w:t>
      </w:r>
      <w:r w:rsidR="004B6DCD" w:rsidRPr="00057CCB">
        <w:rPr>
          <w:sz w:val="28"/>
          <w:szCs w:val="28"/>
        </w:rPr>
        <w:t xml:space="preserve"> т</w:t>
      </w:r>
      <w:r w:rsidR="004B6DCD">
        <w:rPr>
          <w:sz w:val="28"/>
          <w:szCs w:val="28"/>
        </w:rPr>
        <w:t xml:space="preserve">енге, или </w:t>
      </w:r>
      <w:r w:rsidR="004B6DCD" w:rsidRPr="00057CCB">
        <w:rPr>
          <w:sz w:val="28"/>
          <w:szCs w:val="28"/>
        </w:rPr>
        <w:t>37,7%</w:t>
      </w:r>
      <w:r w:rsidR="004D370E">
        <w:rPr>
          <w:sz w:val="28"/>
          <w:szCs w:val="28"/>
        </w:rPr>
        <w:t>,</w:t>
      </w:r>
      <w:r w:rsidR="004B6DCD">
        <w:rPr>
          <w:sz w:val="28"/>
          <w:szCs w:val="28"/>
        </w:rPr>
        <w:t xml:space="preserve"> до суммы </w:t>
      </w:r>
      <w:r w:rsidR="004B6DCD" w:rsidRPr="00057CCB">
        <w:rPr>
          <w:sz w:val="28"/>
          <w:szCs w:val="28"/>
        </w:rPr>
        <w:t>80,5 млрд</w:t>
      </w:r>
      <w:r w:rsidR="004B6DCD">
        <w:rPr>
          <w:sz w:val="28"/>
          <w:szCs w:val="28"/>
        </w:rPr>
        <w:t>.</w:t>
      </w:r>
      <w:r w:rsidR="004B6DCD" w:rsidRPr="00057CCB">
        <w:rPr>
          <w:sz w:val="28"/>
          <w:szCs w:val="28"/>
        </w:rPr>
        <w:t xml:space="preserve"> т</w:t>
      </w:r>
      <w:r w:rsidR="004B6DCD">
        <w:rPr>
          <w:sz w:val="28"/>
          <w:szCs w:val="28"/>
        </w:rPr>
        <w:t>енге</w:t>
      </w:r>
      <w:r w:rsidR="004B6DCD" w:rsidRPr="00057CCB">
        <w:rPr>
          <w:sz w:val="28"/>
          <w:szCs w:val="28"/>
        </w:rPr>
        <w:t>.</w:t>
      </w:r>
      <w:r w:rsidR="004B6DCD">
        <w:rPr>
          <w:sz w:val="28"/>
          <w:szCs w:val="28"/>
        </w:rPr>
        <w:t xml:space="preserve"> При этом  наблюдается сокращение фина</w:t>
      </w:r>
      <w:r w:rsidR="009A4919">
        <w:rPr>
          <w:sz w:val="28"/>
          <w:szCs w:val="28"/>
        </w:rPr>
        <w:t>нсирования из других источников</w:t>
      </w:r>
      <w:r w:rsidR="004B6DCD">
        <w:rPr>
          <w:sz w:val="28"/>
          <w:szCs w:val="28"/>
        </w:rPr>
        <w:t>.</w:t>
      </w:r>
    </w:p>
    <w:p w:rsidR="00D738BA" w:rsidRDefault="009A4919" w:rsidP="00D11464">
      <w:pPr>
        <w:widowControl w:val="0"/>
        <w:spacing w:after="0" w:line="24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Наименьший удельный вес в структуре </w:t>
      </w:r>
      <w:proofErr w:type="gramStart"/>
      <w:r>
        <w:rPr>
          <w:sz w:val="28"/>
          <w:szCs w:val="28"/>
        </w:rPr>
        <w:t>источников финансирования сферы образования Казахстана</w:t>
      </w:r>
      <w:proofErr w:type="gramEnd"/>
      <w:r>
        <w:rPr>
          <w:sz w:val="28"/>
          <w:szCs w:val="28"/>
        </w:rPr>
        <w:t xml:space="preserve"> в 2019 году приходился на заемные средства</w:t>
      </w:r>
      <w:r w:rsidR="00D11464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 кредиты банков второго уровня Казахстана – 1,3% (таблица 1)</w:t>
      </w:r>
      <w:r w:rsidR="00B07C05" w:rsidRPr="00B07C05">
        <w:rPr>
          <w:sz w:val="28"/>
          <w:szCs w:val="28"/>
        </w:rPr>
        <w:t xml:space="preserve"> </w:t>
      </w:r>
      <w:r w:rsidR="00B07C05">
        <w:rPr>
          <w:sz w:val="28"/>
          <w:szCs w:val="28"/>
        </w:rPr>
        <w:t>[</w:t>
      </w:r>
      <w:r w:rsidR="00B07C05" w:rsidRPr="00B07C05">
        <w:rPr>
          <w:sz w:val="28"/>
          <w:szCs w:val="28"/>
        </w:rPr>
        <w:t>3</w:t>
      </w:r>
      <w:r w:rsidR="00B07C05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A94CE4" w:rsidRPr="004B6DCD" w:rsidRDefault="00A94CE4" w:rsidP="004B6DCD">
      <w:pPr>
        <w:widowControl w:val="0"/>
        <w:spacing w:after="0" w:line="240" w:lineRule="auto"/>
        <w:ind w:firstLine="567"/>
        <w:jc w:val="both"/>
        <w:rPr>
          <w:b/>
          <w:sz w:val="28"/>
          <w:szCs w:val="28"/>
          <w:shd w:val="clear" w:color="auto" w:fill="FFFFFF"/>
        </w:rPr>
      </w:pPr>
      <w:r w:rsidRPr="004B6DCD">
        <w:rPr>
          <w:b/>
          <w:sz w:val="28"/>
          <w:szCs w:val="28"/>
          <w:shd w:val="clear" w:color="auto" w:fill="FFFFFF"/>
        </w:rPr>
        <w:lastRenderedPageBreak/>
        <w:t>Таблица 1 – Структура источников инвестирования в сферу образования Республики Казахстан в 2018-2019 гг.</w:t>
      </w:r>
    </w:p>
    <w:p w:rsidR="00A94CE4" w:rsidRPr="00057CCB" w:rsidRDefault="00A94CE4" w:rsidP="00A94CE4">
      <w:pPr>
        <w:spacing w:after="0" w:line="240" w:lineRule="auto"/>
        <w:ind w:firstLine="567"/>
        <w:jc w:val="both"/>
        <w:rPr>
          <w:sz w:val="28"/>
          <w:szCs w:val="28"/>
          <w:shd w:val="clear" w:color="auto" w:fill="FFFFFF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209"/>
        <w:gridCol w:w="1335"/>
        <w:gridCol w:w="1276"/>
        <w:gridCol w:w="1417"/>
        <w:gridCol w:w="1276"/>
        <w:gridCol w:w="1665"/>
      </w:tblGrid>
      <w:tr w:rsidR="00A94CE4" w:rsidTr="007B09E6">
        <w:tc>
          <w:tcPr>
            <w:tcW w:w="2209" w:type="dxa"/>
            <w:vMerge w:val="restart"/>
          </w:tcPr>
          <w:p w:rsidR="00A94CE4" w:rsidRPr="009A4919" w:rsidRDefault="00A94CE4" w:rsidP="004D370E">
            <w:pPr>
              <w:jc w:val="center"/>
              <w:rPr>
                <w:sz w:val="26"/>
                <w:szCs w:val="26"/>
              </w:rPr>
            </w:pPr>
            <w:r w:rsidRPr="009A4919">
              <w:rPr>
                <w:sz w:val="26"/>
                <w:szCs w:val="26"/>
              </w:rPr>
              <w:t xml:space="preserve">Источники </w:t>
            </w:r>
            <w:r w:rsidR="004D370E">
              <w:rPr>
                <w:sz w:val="26"/>
                <w:szCs w:val="26"/>
              </w:rPr>
              <w:t>инвестирования</w:t>
            </w:r>
          </w:p>
        </w:tc>
        <w:tc>
          <w:tcPr>
            <w:tcW w:w="2611" w:type="dxa"/>
            <w:gridSpan w:val="2"/>
          </w:tcPr>
          <w:p w:rsidR="00A94CE4" w:rsidRPr="009A4919" w:rsidRDefault="00A94CE4" w:rsidP="007072D7">
            <w:pPr>
              <w:jc w:val="center"/>
              <w:rPr>
                <w:sz w:val="26"/>
                <w:szCs w:val="26"/>
              </w:rPr>
            </w:pPr>
            <w:r w:rsidRPr="009A4919">
              <w:rPr>
                <w:sz w:val="26"/>
                <w:szCs w:val="26"/>
              </w:rPr>
              <w:t>2018</w:t>
            </w:r>
          </w:p>
        </w:tc>
        <w:tc>
          <w:tcPr>
            <w:tcW w:w="2693" w:type="dxa"/>
            <w:gridSpan w:val="2"/>
          </w:tcPr>
          <w:p w:rsidR="00A94CE4" w:rsidRPr="009A4919" w:rsidRDefault="00A94CE4" w:rsidP="007072D7">
            <w:pPr>
              <w:jc w:val="center"/>
              <w:rPr>
                <w:sz w:val="26"/>
                <w:szCs w:val="26"/>
              </w:rPr>
            </w:pPr>
            <w:r w:rsidRPr="009A4919">
              <w:rPr>
                <w:sz w:val="26"/>
                <w:szCs w:val="26"/>
              </w:rPr>
              <w:t>2019</w:t>
            </w:r>
          </w:p>
        </w:tc>
        <w:tc>
          <w:tcPr>
            <w:tcW w:w="1665" w:type="dxa"/>
            <w:vMerge w:val="restart"/>
          </w:tcPr>
          <w:p w:rsidR="007B09E6" w:rsidRDefault="00A94CE4" w:rsidP="007072D7">
            <w:pPr>
              <w:jc w:val="center"/>
              <w:rPr>
                <w:sz w:val="26"/>
                <w:szCs w:val="26"/>
              </w:rPr>
            </w:pPr>
            <w:r w:rsidRPr="009A4919">
              <w:rPr>
                <w:sz w:val="26"/>
                <w:szCs w:val="26"/>
              </w:rPr>
              <w:t xml:space="preserve">Изменение, 2019/2018, </w:t>
            </w:r>
          </w:p>
          <w:p w:rsidR="00A94CE4" w:rsidRPr="009A4919" w:rsidRDefault="00A94CE4" w:rsidP="007072D7">
            <w:pPr>
              <w:jc w:val="center"/>
              <w:rPr>
                <w:sz w:val="26"/>
                <w:szCs w:val="26"/>
              </w:rPr>
            </w:pPr>
            <w:r w:rsidRPr="009A4919">
              <w:rPr>
                <w:sz w:val="26"/>
                <w:szCs w:val="26"/>
              </w:rPr>
              <w:t>в %</w:t>
            </w:r>
          </w:p>
        </w:tc>
      </w:tr>
      <w:tr w:rsidR="00A94CE4" w:rsidTr="007B09E6">
        <w:tc>
          <w:tcPr>
            <w:tcW w:w="2209" w:type="dxa"/>
            <w:vMerge/>
          </w:tcPr>
          <w:p w:rsidR="00A94CE4" w:rsidRPr="009A4919" w:rsidRDefault="00A94CE4" w:rsidP="007072D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35" w:type="dxa"/>
          </w:tcPr>
          <w:p w:rsidR="00A94CE4" w:rsidRPr="009A4919" w:rsidRDefault="00A94CE4" w:rsidP="007072D7">
            <w:pPr>
              <w:jc w:val="center"/>
              <w:rPr>
                <w:sz w:val="26"/>
                <w:szCs w:val="26"/>
              </w:rPr>
            </w:pPr>
            <w:r w:rsidRPr="009A4919">
              <w:rPr>
                <w:sz w:val="26"/>
                <w:szCs w:val="26"/>
              </w:rPr>
              <w:t>млрд. тенге</w:t>
            </w:r>
          </w:p>
        </w:tc>
        <w:tc>
          <w:tcPr>
            <w:tcW w:w="1276" w:type="dxa"/>
          </w:tcPr>
          <w:p w:rsidR="007B09E6" w:rsidRDefault="00A94CE4" w:rsidP="007072D7">
            <w:pPr>
              <w:jc w:val="center"/>
              <w:rPr>
                <w:sz w:val="26"/>
                <w:szCs w:val="26"/>
              </w:rPr>
            </w:pPr>
            <w:r w:rsidRPr="009A4919">
              <w:rPr>
                <w:sz w:val="26"/>
                <w:szCs w:val="26"/>
              </w:rPr>
              <w:t>уд</w:t>
            </w:r>
            <w:proofErr w:type="gramStart"/>
            <w:r w:rsidRPr="009A4919">
              <w:rPr>
                <w:sz w:val="26"/>
                <w:szCs w:val="26"/>
              </w:rPr>
              <w:t>.</w:t>
            </w:r>
            <w:proofErr w:type="gramEnd"/>
            <w:r w:rsidRPr="009A4919">
              <w:rPr>
                <w:sz w:val="26"/>
                <w:szCs w:val="26"/>
              </w:rPr>
              <w:t xml:space="preserve"> </w:t>
            </w:r>
            <w:proofErr w:type="gramStart"/>
            <w:r w:rsidRPr="009A4919">
              <w:rPr>
                <w:sz w:val="26"/>
                <w:szCs w:val="26"/>
              </w:rPr>
              <w:t>в</w:t>
            </w:r>
            <w:proofErr w:type="gramEnd"/>
            <w:r w:rsidRPr="009A4919">
              <w:rPr>
                <w:sz w:val="26"/>
                <w:szCs w:val="26"/>
              </w:rPr>
              <w:t xml:space="preserve">ес, </w:t>
            </w:r>
          </w:p>
          <w:p w:rsidR="00A94CE4" w:rsidRPr="009A4919" w:rsidRDefault="00A94CE4" w:rsidP="007072D7">
            <w:pPr>
              <w:jc w:val="center"/>
              <w:rPr>
                <w:sz w:val="26"/>
                <w:szCs w:val="26"/>
              </w:rPr>
            </w:pPr>
            <w:r w:rsidRPr="009A4919">
              <w:rPr>
                <w:sz w:val="26"/>
                <w:szCs w:val="26"/>
              </w:rPr>
              <w:t>в %</w:t>
            </w:r>
          </w:p>
        </w:tc>
        <w:tc>
          <w:tcPr>
            <w:tcW w:w="1417" w:type="dxa"/>
          </w:tcPr>
          <w:p w:rsidR="00A94CE4" w:rsidRPr="009A4919" w:rsidRDefault="00A94CE4" w:rsidP="007072D7">
            <w:pPr>
              <w:jc w:val="center"/>
              <w:rPr>
                <w:sz w:val="26"/>
                <w:szCs w:val="26"/>
              </w:rPr>
            </w:pPr>
            <w:r w:rsidRPr="009A4919">
              <w:rPr>
                <w:sz w:val="26"/>
                <w:szCs w:val="26"/>
              </w:rPr>
              <w:t>млрд. тенге</w:t>
            </w:r>
          </w:p>
        </w:tc>
        <w:tc>
          <w:tcPr>
            <w:tcW w:w="1276" w:type="dxa"/>
          </w:tcPr>
          <w:p w:rsidR="007B09E6" w:rsidRDefault="00A94CE4" w:rsidP="007072D7">
            <w:pPr>
              <w:jc w:val="center"/>
              <w:rPr>
                <w:sz w:val="26"/>
                <w:szCs w:val="26"/>
              </w:rPr>
            </w:pPr>
            <w:r w:rsidRPr="009A4919">
              <w:rPr>
                <w:sz w:val="26"/>
                <w:szCs w:val="26"/>
              </w:rPr>
              <w:t>уд</w:t>
            </w:r>
            <w:proofErr w:type="gramStart"/>
            <w:r w:rsidRPr="009A4919">
              <w:rPr>
                <w:sz w:val="26"/>
                <w:szCs w:val="26"/>
              </w:rPr>
              <w:t>.</w:t>
            </w:r>
            <w:proofErr w:type="gramEnd"/>
            <w:r w:rsidRPr="009A4919">
              <w:rPr>
                <w:sz w:val="26"/>
                <w:szCs w:val="26"/>
              </w:rPr>
              <w:t xml:space="preserve"> </w:t>
            </w:r>
            <w:proofErr w:type="gramStart"/>
            <w:r w:rsidRPr="009A4919">
              <w:rPr>
                <w:sz w:val="26"/>
                <w:szCs w:val="26"/>
              </w:rPr>
              <w:t>в</w:t>
            </w:r>
            <w:proofErr w:type="gramEnd"/>
            <w:r w:rsidRPr="009A4919">
              <w:rPr>
                <w:sz w:val="26"/>
                <w:szCs w:val="26"/>
              </w:rPr>
              <w:t xml:space="preserve">ес, </w:t>
            </w:r>
          </w:p>
          <w:p w:rsidR="00A94CE4" w:rsidRPr="009A4919" w:rsidRDefault="00A94CE4" w:rsidP="007072D7">
            <w:pPr>
              <w:jc w:val="center"/>
              <w:rPr>
                <w:sz w:val="26"/>
                <w:szCs w:val="26"/>
              </w:rPr>
            </w:pPr>
            <w:r w:rsidRPr="009A4919">
              <w:rPr>
                <w:sz w:val="26"/>
                <w:szCs w:val="26"/>
              </w:rPr>
              <w:t>в %</w:t>
            </w:r>
          </w:p>
        </w:tc>
        <w:tc>
          <w:tcPr>
            <w:tcW w:w="1665" w:type="dxa"/>
            <w:vMerge/>
          </w:tcPr>
          <w:p w:rsidR="00A94CE4" w:rsidRPr="009A4919" w:rsidRDefault="00A94CE4" w:rsidP="007072D7">
            <w:pPr>
              <w:jc w:val="both"/>
              <w:rPr>
                <w:sz w:val="26"/>
                <w:szCs w:val="26"/>
              </w:rPr>
            </w:pPr>
          </w:p>
        </w:tc>
      </w:tr>
      <w:tr w:rsidR="007B09E6" w:rsidTr="007B09E6">
        <w:tc>
          <w:tcPr>
            <w:tcW w:w="2209" w:type="dxa"/>
          </w:tcPr>
          <w:p w:rsidR="00A94CE4" w:rsidRPr="009A4919" w:rsidRDefault="00A94CE4" w:rsidP="00D11464">
            <w:pPr>
              <w:jc w:val="both"/>
              <w:rPr>
                <w:sz w:val="26"/>
                <w:szCs w:val="26"/>
              </w:rPr>
            </w:pPr>
            <w:r w:rsidRPr="009A4919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335" w:type="dxa"/>
          </w:tcPr>
          <w:p w:rsidR="00A94CE4" w:rsidRPr="009A4919" w:rsidRDefault="00A94CE4" w:rsidP="00D11464">
            <w:pPr>
              <w:jc w:val="center"/>
              <w:rPr>
                <w:sz w:val="26"/>
                <w:szCs w:val="26"/>
              </w:rPr>
            </w:pPr>
            <w:r w:rsidRPr="009A4919">
              <w:rPr>
                <w:sz w:val="26"/>
                <w:szCs w:val="26"/>
              </w:rPr>
              <w:t>80,5</w:t>
            </w:r>
          </w:p>
        </w:tc>
        <w:tc>
          <w:tcPr>
            <w:tcW w:w="1276" w:type="dxa"/>
          </w:tcPr>
          <w:p w:rsidR="00A94CE4" w:rsidRPr="009A4919" w:rsidRDefault="00A94CE4" w:rsidP="00D1146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9A4919">
              <w:rPr>
                <w:sz w:val="26"/>
                <w:szCs w:val="26"/>
                <w:shd w:val="clear" w:color="auto" w:fill="FFFFFF"/>
              </w:rPr>
              <w:t>39,3</w:t>
            </w:r>
          </w:p>
        </w:tc>
        <w:tc>
          <w:tcPr>
            <w:tcW w:w="1417" w:type="dxa"/>
          </w:tcPr>
          <w:p w:rsidR="00A94CE4" w:rsidRPr="009A4919" w:rsidRDefault="00A94CE4" w:rsidP="00D11464">
            <w:pPr>
              <w:jc w:val="center"/>
              <w:rPr>
                <w:sz w:val="26"/>
                <w:szCs w:val="26"/>
              </w:rPr>
            </w:pPr>
            <w:r w:rsidRPr="009A4919">
              <w:rPr>
                <w:sz w:val="26"/>
                <w:szCs w:val="26"/>
                <w:shd w:val="clear" w:color="auto" w:fill="FFFFFF"/>
              </w:rPr>
              <w:t>74,7</w:t>
            </w:r>
          </w:p>
        </w:tc>
        <w:tc>
          <w:tcPr>
            <w:tcW w:w="1276" w:type="dxa"/>
          </w:tcPr>
          <w:p w:rsidR="00A94CE4" w:rsidRPr="009A4919" w:rsidRDefault="00A94CE4" w:rsidP="00D1146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9A4919">
              <w:rPr>
                <w:sz w:val="26"/>
                <w:szCs w:val="26"/>
                <w:shd w:val="clear" w:color="auto" w:fill="FFFFFF"/>
              </w:rPr>
              <w:t>35,2</w:t>
            </w:r>
          </w:p>
        </w:tc>
        <w:tc>
          <w:tcPr>
            <w:tcW w:w="1665" w:type="dxa"/>
          </w:tcPr>
          <w:p w:rsidR="00A94CE4" w:rsidRPr="009A4919" w:rsidRDefault="00A94CE4" w:rsidP="00D11464">
            <w:pPr>
              <w:jc w:val="center"/>
              <w:rPr>
                <w:sz w:val="26"/>
                <w:szCs w:val="26"/>
              </w:rPr>
            </w:pPr>
            <w:r w:rsidRPr="009A4919">
              <w:rPr>
                <w:sz w:val="26"/>
                <w:szCs w:val="26"/>
                <w:shd w:val="clear" w:color="auto" w:fill="FFFFFF"/>
              </w:rPr>
              <w:t>-7,2</w:t>
            </w:r>
          </w:p>
        </w:tc>
      </w:tr>
      <w:tr w:rsidR="00A94CE4" w:rsidTr="007B09E6">
        <w:tc>
          <w:tcPr>
            <w:tcW w:w="2209" w:type="dxa"/>
          </w:tcPr>
          <w:p w:rsidR="00A94CE4" w:rsidRPr="009A4919" w:rsidRDefault="00A94CE4" w:rsidP="00D11464">
            <w:pPr>
              <w:jc w:val="both"/>
              <w:rPr>
                <w:sz w:val="26"/>
                <w:szCs w:val="26"/>
              </w:rPr>
            </w:pPr>
            <w:r w:rsidRPr="009A4919">
              <w:rPr>
                <w:sz w:val="26"/>
                <w:szCs w:val="26"/>
              </w:rPr>
              <w:t>Республиканский бюджет</w:t>
            </w:r>
          </w:p>
        </w:tc>
        <w:tc>
          <w:tcPr>
            <w:tcW w:w="1335" w:type="dxa"/>
          </w:tcPr>
          <w:p w:rsidR="00A94CE4" w:rsidRPr="009A4919" w:rsidRDefault="00A94CE4" w:rsidP="00D11464">
            <w:pPr>
              <w:jc w:val="center"/>
              <w:rPr>
                <w:sz w:val="26"/>
                <w:szCs w:val="26"/>
              </w:rPr>
            </w:pPr>
            <w:r w:rsidRPr="009A4919">
              <w:rPr>
                <w:sz w:val="26"/>
                <w:szCs w:val="26"/>
              </w:rPr>
              <w:t>58,5</w:t>
            </w:r>
          </w:p>
        </w:tc>
        <w:tc>
          <w:tcPr>
            <w:tcW w:w="1276" w:type="dxa"/>
          </w:tcPr>
          <w:p w:rsidR="00A94CE4" w:rsidRPr="009A4919" w:rsidRDefault="00A94CE4" w:rsidP="00D1146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9A4919">
              <w:rPr>
                <w:sz w:val="26"/>
                <w:szCs w:val="26"/>
                <w:shd w:val="clear" w:color="auto" w:fill="FFFFFF"/>
              </w:rPr>
              <w:t>28,6</w:t>
            </w:r>
          </w:p>
        </w:tc>
        <w:tc>
          <w:tcPr>
            <w:tcW w:w="1417" w:type="dxa"/>
          </w:tcPr>
          <w:p w:rsidR="00A94CE4" w:rsidRPr="009A4919" w:rsidRDefault="00A94CE4" w:rsidP="00D11464">
            <w:pPr>
              <w:jc w:val="center"/>
              <w:rPr>
                <w:sz w:val="26"/>
                <w:szCs w:val="26"/>
              </w:rPr>
            </w:pPr>
            <w:r w:rsidRPr="009A4919">
              <w:rPr>
                <w:sz w:val="26"/>
                <w:szCs w:val="26"/>
                <w:shd w:val="clear" w:color="auto" w:fill="FFFFFF"/>
              </w:rPr>
              <w:t>80,5</w:t>
            </w:r>
          </w:p>
        </w:tc>
        <w:tc>
          <w:tcPr>
            <w:tcW w:w="1276" w:type="dxa"/>
          </w:tcPr>
          <w:p w:rsidR="00A94CE4" w:rsidRPr="009A4919" w:rsidRDefault="00A94CE4" w:rsidP="00D1146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9A4919">
              <w:rPr>
                <w:sz w:val="26"/>
                <w:szCs w:val="26"/>
                <w:shd w:val="clear" w:color="auto" w:fill="FFFFFF"/>
              </w:rPr>
              <w:t>37,9</w:t>
            </w:r>
          </w:p>
        </w:tc>
        <w:tc>
          <w:tcPr>
            <w:tcW w:w="1665" w:type="dxa"/>
          </w:tcPr>
          <w:p w:rsidR="00A94CE4" w:rsidRPr="009A4919" w:rsidRDefault="00A94CE4" w:rsidP="00D11464">
            <w:pPr>
              <w:jc w:val="center"/>
              <w:rPr>
                <w:sz w:val="26"/>
                <w:szCs w:val="26"/>
              </w:rPr>
            </w:pPr>
            <w:r w:rsidRPr="009A4919">
              <w:rPr>
                <w:sz w:val="26"/>
                <w:szCs w:val="26"/>
                <w:shd w:val="clear" w:color="auto" w:fill="FFFFFF"/>
              </w:rPr>
              <w:t>37,7</w:t>
            </w:r>
          </w:p>
        </w:tc>
      </w:tr>
      <w:tr w:rsidR="007B09E6" w:rsidTr="007B09E6">
        <w:tc>
          <w:tcPr>
            <w:tcW w:w="2209" w:type="dxa"/>
          </w:tcPr>
          <w:p w:rsidR="00A94CE4" w:rsidRPr="009A4919" w:rsidRDefault="00A94CE4" w:rsidP="00D11464">
            <w:pPr>
              <w:jc w:val="both"/>
              <w:rPr>
                <w:sz w:val="26"/>
                <w:szCs w:val="26"/>
              </w:rPr>
            </w:pPr>
            <w:r w:rsidRPr="009A4919">
              <w:rPr>
                <w:sz w:val="26"/>
                <w:szCs w:val="26"/>
              </w:rPr>
              <w:t>Собственные средства</w:t>
            </w:r>
          </w:p>
        </w:tc>
        <w:tc>
          <w:tcPr>
            <w:tcW w:w="1335" w:type="dxa"/>
          </w:tcPr>
          <w:p w:rsidR="00A94CE4" w:rsidRPr="009A4919" w:rsidRDefault="00A94CE4" w:rsidP="00D11464">
            <w:pPr>
              <w:jc w:val="center"/>
              <w:rPr>
                <w:sz w:val="26"/>
                <w:szCs w:val="26"/>
              </w:rPr>
            </w:pPr>
            <w:r w:rsidRPr="009A4919">
              <w:rPr>
                <w:sz w:val="26"/>
                <w:szCs w:val="26"/>
              </w:rPr>
              <w:t>55,2</w:t>
            </w:r>
          </w:p>
        </w:tc>
        <w:tc>
          <w:tcPr>
            <w:tcW w:w="1276" w:type="dxa"/>
          </w:tcPr>
          <w:p w:rsidR="00A94CE4" w:rsidRPr="009A4919" w:rsidRDefault="00A94CE4" w:rsidP="00D1146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9A4919">
              <w:rPr>
                <w:sz w:val="26"/>
                <w:szCs w:val="26"/>
                <w:shd w:val="clear" w:color="auto" w:fill="FFFFFF"/>
              </w:rPr>
              <w:t>26,9</w:t>
            </w:r>
          </w:p>
        </w:tc>
        <w:tc>
          <w:tcPr>
            <w:tcW w:w="1417" w:type="dxa"/>
          </w:tcPr>
          <w:p w:rsidR="00A94CE4" w:rsidRPr="009A4919" w:rsidRDefault="00A94CE4" w:rsidP="00D1146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9A4919">
              <w:rPr>
                <w:sz w:val="26"/>
                <w:szCs w:val="26"/>
                <w:shd w:val="clear" w:color="auto" w:fill="FFFFFF"/>
              </w:rPr>
              <w:t>54,4</w:t>
            </w:r>
          </w:p>
        </w:tc>
        <w:tc>
          <w:tcPr>
            <w:tcW w:w="1276" w:type="dxa"/>
          </w:tcPr>
          <w:p w:rsidR="00A94CE4" w:rsidRPr="009A4919" w:rsidRDefault="00A94CE4" w:rsidP="00D1146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9A4919">
              <w:rPr>
                <w:sz w:val="26"/>
                <w:szCs w:val="26"/>
                <w:shd w:val="clear" w:color="auto" w:fill="FFFFFF"/>
              </w:rPr>
              <w:t>25,6</w:t>
            </w:r>
          </w:p>
        </w:tc>
        <w:tc>
          <w:tcPr>
            <w:tcW w:w="1665" w:type="dxa"/>
          </w:tcPr>
          <w:p w:rsidR="00A94CE4" w:rsidRPr="009A4919" w:rsidRDefault="00A94CE4" w:rsidP="00D11464">
            <w:pPr>
              <w:jc w:val="center"/>
              <w:rPr>
                <w:sz w:val="26"/>
                <w:szCs w:val="26"/>
              </w:rPr>
            </w:pPr>
            <w:r w:rsidRPr="009A4919">
              <w:rPr>
                <w:sz w:val="26"/>
                <w:szCs w:val="26"/>
                <w:shd w:val="clear" w:color="auto" w:fill="FFFFFF"/>
              </w:rPr>
              <w:t>-1,5</w:t>
            </w:r>
          </w:p>
        </w:tc>
      </w:tr>
      <w:tr w:rsidR="007B09E6" w:rsidTr="007B09E6">
        <w:tc>
          <w:tcPr>
            <w:tcW w:w="2209" w:type="dxa"/>
          </w:tcPr>
          <w:p w:rsidR="00A94CE4" w:rsidRPr="009A4919" w:rsidRDefault="00A94CE4" w:rsidP="00D11464">
            <w:pPr>
              <w:jc w:val="both"/>
              <w:rPr>
                <w:sz w:val="26"/>
                <w:szCs w:val="26"/>
              </w:rPr>
            </w:pPr>
            <w:r w:rsidRPr="009A4919">
              <w:rPr>
                <w:sz w:val="26"/>
                <w:szCs w:val="26"/>
              </w:rPr>
              <w:t>Заемные средства</w:t>
            </w:r>
          </w:p>
        </w:tc>
        <w:tc>
          <w:tcPr>
            <w:tcW w:w="1335" w:type="dxa"/>
          </w:tcPr>
          <w:p w:rsidR="00A94CE4" w:rsidRPr="009A4919" w:rsidRDefault="00A94CE4" w:rsidP="00D11464">
            <w:pPr>
              <w:jc w:val="center"/>
              <w:rPr>
                <w:sz w:val="26"/>
                <w:szCs w:val="26"/>
              </w:rPr>
            </w:pPr>
            <w:r w:rsidRPr="009A4919">
              <w:rPr>
                <w:sz w:val="26"/>
                <w:szCs w:val="26"/>
              </w:rPr>
              <w:t>10,7</w:t>
            </w:r>
          </w:p>
        </w:tc>
        <w:tc>
          <w:tcPr>
            <w:tcW w:w="1276" w:type="dxa"/>
          </w:tcPr>
          <w:p w:rsidR="00A94CE4" w:rsidRPr="009A4919" w:rsidRDefault="00A94CE4" w:rsidP="00D11464">
            <w:pPr>
              <w:jc w:val="center"/>
              <w:rPr>
                <w:rStyle w:val="a6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9A4919">
              <w:rPr>
                <w:rStyle w:val="a6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5,2</w:t>
            </w:r>
          </w:p>
        </w:tc>
        <w:tc>
          <w:tcPr>
            <w:tcW w:w="1417" w:type="dxa"/>
          </w:tcPr>
          <w:p w:rsidR="00A94CE4" w:rsidRPr="009A4919" w:rsidRDefault="00A94CE4" w:rsidP="00D1146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9A4919">
              <w:rPr>
                <w:sz w:val="26"/>
                <w:szCs w:val="26"/>
                <w:shd w:val="clear" w:color="auto" w:fill="FFFFFF"/>
              </w:rPr>
              <w:t>2,5</w:t>
            </w:r>
          </w:p>
        </w:tc>
        <w:tc>
          <w:tcPr>
            <w:tcW w:w="1276" w:type="dxa"/>
          </w:tcPr>
          <w:p w:rsidR="00A94CE4" w:rsidRPr="009A4919" w:rsidRDefault="00A94CE4" w:rsidP="00D11464">
            <w:pPr>
              <w:jc w:val="center"/>
              <w:rPr>
                <w:sz w:val="26"/>
                <w:szCs w:val="26"/>
                <w:shd w:val="clear" w:color="auto" w:fill="FFFFFF"/>
              </w:rPr>
            </w:pPr>
            <w:r w:rsidRPr="009A4919">
              <w:rPr>
                <w:sz w:val="26"/>
                <w:szCs w:val="26"/>
                <w:shd w:val="clear" w:color="auto" w:fill="FFFFFF"/>
              </w:rPr>
              <w:t>1,3</w:t>
            </w:r>
          </w:p>
        </w:tc>
        <w:tc>
          <w:tcPr>
            <w:tcW w:w="1665" w:type="dxa"/>
          </w:tcPr>
          <w:p w:rsidR="00A94CE4" w:rsidRPr="009A4919" w:rsidRDefault="00A94CE4" w:rsidP="00D11464">
            <w:pPr>
              <w:jc w:val="center"/>
              <w:rPr>
                <w:sz w:val="26"/>
                <w:szCs w:val="26"/>
              </w:rPr>
            </w:pPr>
            <w:r w:rsidRPr="009A4919">
              <w:rPr>
                <w:sz w:val="26"/>
                <w:szCs w:val="26"/>
                <w:shd w:val="clear" w:color="auto" w:fill="FFFFFF"/>
              </w:rPr>
              <w:t>-76,6</w:t>
            </w:r>
          </w:p>
        </w:tc>
      </w:tr>
      <w:tr w:rsidR="007B09E6" w:rsidRPr="00E639DB" w:rsidTr="007B09E6">
        <w:tc>
          <w:tcPr>
            <w:tcW w:w="2209" w:type="dxa"/>
          </w:tcPr>
          <w:p w:rsidR="00A94CE4" w:rsidRPr="009A4919" w:rsidRDefault="00A94CE4" w:rsidP="007072D7">
            <w:pPr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9A4919">
              <w:rPr>
                <w:b/>
                <w:sz w:val="26"/>
                <w:szCs w:val="26"/>
                <w:shd w:val="clear" w:color="auto" w:fill="FFFFFF"/>
              </w:rPr>
              <w:t>Всего</w:t>
            </w:r>
          </w:p>
        </w:tc>
        <w:tc>
          <w:tcPr>
            <w:tcW w:w="1335" w:type="dxa"/>
          </w:tcPr>
          <w:p w:rsidR="00A94CE4" w:rsidRPr="009A4919" w:rsidRDefault="00A94CE4" w:rsidP="007072D7">
            <w:pPr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9A4919">
              <w:rPr>
                <w:b/>
                <w:sz w:val="26"/>
                <w:szCs w:val="26"/>
                <w:shd w:val="clear" w:color="auto" w:fill="FFFFFF"/>
              </w:rPr>
              <w:t>204,9</w:t>
            </w:r>
          </w:p>
        </w:tc>
        <w:tc>
          <w:tcPr>
            <w:tcW w:w="1276" w:type="dxa"/>
          </w:tcPr>
          <w:p w:rsidR="00A94CE4" w:rsidRPr="009A4919" w:rsidRDefault="00A94CE4" w:rsidP="007072D7">
            <w:pPr>
              <w:jc w:val="center"/>
              <w:rPr>
                <w:rStyle w:val="a6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9A4919">
              <w:rPr>
                <w:rStyle w:val="a6"/>
                <w:sz w:val="26"/>
                <w:szCs w:val="26"/>
                <w:bdr w:val="none" w:sz="0" w:space="0" w:color="auto" w:frame="1"/>
                <w:shd w:val="clear" w:color="auto" w:fill="FFFFFF"/>
              </w:rPr>
              <w:t>100</w:t>
            </w:r>
          </w:p>
        </w:tc>
        <w:tc>
          <w:tcPr>
            <w:tcW w:w="1417" w:type="dxa"/>
          </w:tcPr>
          <w:p w:rsidR="00A94CE4" w:rsidRPr="009A4919" w:rsidRDefault="00A94CE4" w:rsidP="007072D7">
            <w:pPr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9A4919">
              <w:rPr>
                <w:rStyle w:val="a6"/>
                <w:sz w:val="26"/>
                <w:szCs w:val="26"/>
                <w:bdr w:val="none" w:sz="0" w:space="0" w:color="auto" w:frame="1"/>
                <w:shd w:val="clear" w:color="auto" w:fill="FFFFFF"/>
              </w:rPr>
              <w:t>212,1</w:t>
            </w:r>
          </w:p>
        </w:tc>
        <w:tc>
          <w:tcPr>
            <w:tcW w:w="1276" w:type="dxa"/>
          </w:tcPr>
          <w:p w:rsidR="00A94CE4" w:rsidRPr="009A4919" w:rsidRDefault="00A94CE4" w:rsidP="007072D7">
            <w:pPr>
              <w:jc w:val="center"/>
              <w:rPr>
                <w:rStyle w:val="a6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9A4919">
              <w:rPr>
                <w:rStyle w:val="a6"/>
                <w:sz w:val="26"/>
                <w:szCs w:val="26"/>
                <w:bdr w:val="none" w:sz="0" w:space="0" w:color="auto" w:frame="1"/>
                <w:shd w:val="clear" w:color="auto" w:fill="FFFFFF"/>
              </w:rPr>
              <w:t>100</w:t>
            </w:r>
          </w:p>
        </w:tc>
        <w:tc>
          <w:tcPr>
            <w:tcW w:w="1665" w:type="dxa"/>
          </w:tcPr>
          <w:p w:rsidR="00A94CE4" w:rsidRPr="009A4919" w:rsidRDefault="00A94CE4" w:rsidP="007072D7">
            <w:pPr>
              <w:jc w:val="center"/>
              <w:rPr>
                <w:b/>
                <w:sz w:val="26"/>
                <w:szCs w:val="26"/>
              </w:rPr>
            </w:pPr>
            <w:r w:rsidRPr="009A4919">
              <w:rPr>
                <w:rStyle w:val="a6"/>
                <w:sz w:val="26"/>
                <w:szCs w:val="26"/>
                <w:bdr w:val="none" w:sz="0" w:space="0" w:color="auto" w:frame="1"/>
                <w:shd w:val="clear" w:color="auto" w:fill="FFFFFF"/>
              </w:rPr>
              <w:t>3,5</w:t>
            </w:r>
          </w:p>
        </w:tc>
      </w:tr>
    </w:tbl>
    <w:p w:rsidR="00D738BA" w:rsidRDefault="00D738BA" w:rsidP="00057C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4B6DCD" w:rsidRDefault="004B6DCD" w:rsidP="00057C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057CCB">
        <w:rPr>
          <w:sz w:val="28"/>
          <w:szCs w:val="28"/>
        </w:rPr>
        <w:t xml:space="preserve">В </w:t>
      </w:r>
      <w:r w:rsidR="009600E9">
        <w:rPr>
          <w:sz w:val="28"/>
          <w:szCs w:val="28"/>
        </w:rPr>
        <w:t>р</w:t>
      </w:r>
      <w:r w:rsidRPr="00057CCB">
        <w:rPr>
          <w:sz w:val="28"/>
          <w:szCs w:val="28"/>
        </w:rPr>
        <w:t xml:space="preserve">азрезе </w:t>
      </w:r>
      <w:r w:rsidR="009600E9">
        <w:rPr>
          <w:sz w:val="28"/>
          <w:szCs w:val="28"/>
        </w:rPr>
        <w:t xml:space="preserve">регионов Казахстана по сумме инвестиций в образование в 2019 году лидирует город </w:t>
      </w:r>
      <w:proofErr w:type="spellStart"/>
      <w:r w:rsidR="009600E9">
        <w:rPr>
          <w:sz w:val="28"/>
          <w:szCs w:val="28"/>
        </w:rPr>
        <w:t>Нур-Султан</w:t>
      </w:r>
      <w:proofErr w:type="spellEnd"/>
      <w:r w:rsidR="009600E9">
        <w:rPr>
          <w:sz w:val="28"/>
          <w:szCs w:val="28"/>
        </w:rPr>
        <w:t xml:space="preserve"> -</w:t>
      </w:r>
      <w:r w:rsidRPr="00057CCB">
        <w:rPr>
          <w:sz w:val="28"/>
          <w:szCs w:val="28"/>
        </w:rPr>
        <w:t xml:space="preserve"> 40,7 млр</w:t>
      </w:r>
      <w:r>
        <w:rPr>
          <w:sz w:val="28"/>
          <w:szCs w:val="28"/>
        </w:rPr>
        <w:t>д. тенге</w:t>
      </w:r>
      <w:r w:rsidRPr="00057CCB">
        <w:rPr>
          <w:sz w:val="28"/>
          <w:szCs w:val="28"/>
        </w:rPr>
        <w:t xml:space="preserve">, </w:t>
      </w:r>
      <w:r w:rsidR="009600E9">
        <w:rPr>
          <w:sz w:val="28"/>
          <w:szCs w:val="28"/>
        </w:rPr>
        <w:t>прирост за год составил</w:t>
      </w:r>
      <w:r w:rsidRPr="00057CCB">
        <w:rPr>
          <w:sz w:val="28"/>
          <w:szCs w:val="28"/>
        </w:rPr>
        <w:t xml:space="preserve"> 35,1%. </w:t>
      </w:r>
      <w:r w:rsidR="002A738A">
        <w:rPr>
          <w:sz w:val="28"/>
          <w:szCs w:val="28"/>
        </w:rPr>
        <w:t>Н</w:t>
      </w:r>
      <w:r w:rsidR="009600E9">
        <w:rPr>
          <w:sz w:val="28"/>
          <w:szCs w:val="28"/>
        </w:rPr>
        <w:t xml:space="preserve">аименьший объем инвестиций был осуществлен в </w:t>
      </w:r>
      <w:proofErr w:type="spellStart"/>
      <w:r w:rsidR="009600E9" w:rsidRPr="00057CCB">
        <w:rPr>
          <w:sz w:val="28"/>
          <w:szCs w:val="28"/>
        </w:rPr>
        <w:t>Мангистауской</w:t>
      </w:r>
      <w:proofErr w:type="spellEnd"/>
      <w:r w:rsidR="009600E9" w:rsidRPr="00057CCB">
        <w:rPr>
          <w:sz w:val="28"/>
          <w:szCs w:val="28"/>
        </w:rPr>
        <w:t xml:space="preserve"> </w:t>
      </w:r>
      <w:r w:rsidR="009600E9">
        <w:rPr>
          <w:sz w:val="28"/>
          <w:szCs w:val="28"/>
        </w:rPr>
        <w:t>области -</w:t>
      </w:r>
      <w:r w:rsidR="002A738A">
        <w:rPr>
          <w:sz w:val="28"/>
          <w:szCs w:val="28"/>
        </w:rPr>
        <w:t xml:space="preserve"> </w:t>
      </w:r>
      <w:r w:rsidR="009600E9" w:rsidRPr="00057CCB">
        <w:rPr>
          <w:sz w:val="28"/>
          <w:szCs w:val="28"/>
        </w:rPr>
        <w:t>3,4 млрд</w:t>
      </w:r>
      <w:r w:rsidR="009600E9">
        <w:rPr>
          <w:sz w:val="28"/>
          <w:szCs w:val="28"/>
        </w:rPr>
        <w:t>.</w:t>
      </w:r>
      <w:r w:rsidR="009600E9" w:rsidRPr="00057CCB">
        <w:rPr>
          <w:sz w:val="28"/>
          <w:szCs w:val="28"/>
        </w:rPr>
        <w:t xml:space="preserve"> т</w:t>
      </w:r>
      <w:r w:rsidR="009600E9">
        <w:rPr>
          <w:sz w:val="28"/>
          <w:szCs w:val="28"/>
        </w:rPr>
        <w:t>енге.</w:t>
      </w:r>
    </w:p>
    <w:p w:rsidR="00A14170" w:rsidRDefault="00BD14F7" w:rsidP="00E639DB">
      <w:pPr>
        <w:spacing w:after="0" w:line="24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Ситуация с пандемией спровоцировала сокращение капиталовложений в сферу образования в Казахстане в первом квартале</w:t>
      </w:r>
      <w:r w:rsidR="00E3359D" w:rsidRPr="00057CCB">
        <w:rPr>
          <w:sz w:val="28"/>
          <w:szCs w:val="28"/>
          <w:shd w:val="clear" w:color="auto" w:fill="FFFFFF"/>
        </w:rPr>
        <w:t xml:space="preserve"> </w:t>
      </w:r>
      <w:r w:rsidR="009600E9">
        <w:rPr>
          <w:sz w:val="28"/>
          <w:szCs w:val="28"/>
          <w:shd w:val="clear" w:color="auto" w:fill="FFFFFF"/>
        </w:rPr>
        <w:t>2020</w:t>
      </w:r>
      <w:r w:rsidR="00E3359D" w:rsidRPr="00057CCB">
        <w:rPr>
          <w:sz w:val="28"/>
          <w:szCs w:val="28"/>
          <w:shd w:val="clear" w:color="auto" w:fill="FFFFFF"/>
        </w:rPr>
        <w:t xml:space="preserve"> года </w:t>
      </w:r>
      <w:r>
        <w:rPr>
          <w:sz w:val="28"/>
          <w:szCs w:val="28"/>
          <w:shd w:val="clear" w:color="auto" w:fill="FFFFFF"/>
        </w:rPr>
        <w:t xml:space="preserve">на </w:t>
      </w:r>
      <w:r w:rsidR="00E3359D" w:rsidRPr="00057CCB">
        <w:rPr>
          <w:sz w:val="28"/>
          <w:szCs w:val="28"/>
          <w:shd w:val="clear" w:color="auto" w:fill="FFFFFF"/>
        </w:rPr>
        <w:t>17,9 млрд</w:t>
      </w:r>
      <w:r w:rsidR="009600E9">
        <w:rPr>
          <w:sz w:val="28"/>
          <w:szCs w:val="28"/>
          <w:shd w:val="clear" w:color="auto" w:fill="FFFFFF"/>
        </w:rPr>
        <w:t>.</w:t>
      </w:r>
      <w:r w:rsidR="00E3359D" w:rsidRPr="00057CCB">
        <w:rPr>
          <w:sz w:val="28"/>
          <w:szCs w:val="28"/>
          <w:shd w:val="clear" w:color="auto" w:fill="FFFFFF"/>
        </w:rPr>
        <w:t xml:space="preserve"> т</w:t>
      </w:r>
      <w:r>
        <w:rPr>
          <w:sz w:val="28"/>
          <w:szCs w:val="28"/>
          <w:shd w:val="clear" w:color="auto" w:fill="FFFFFF"/>
        </w:rPr>
        <w:t xml:space="preserve">енге, или </w:t>
      </w:r>
      <w:r w:rsidR="00E3359D" w:rsidRPr="00057CCB">
        <w:rPr>
          <w:sz w:val="28"/>
          <w:szCs w:val="28"/>
          <w:shd w:val="clear" w:color="auto" w:fill="FFFFFF"/>
        </w:rPr>
        <w:t>22,8%</w:t>
      </w:r>
      <w:r>
        <w:rPr>
          <w:sz w:val="28"/>
          <w:szCs w:val="28"/>
          <w:shd w:val="clear" w:color="auto" w:fill="FFFFFF"/>
        </w:rPr>
        <w:t>,</w:t>
      </w:r>
      <w:r w:rsidR="00E3359D" w:rsidRPr="00057CC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по сравнению с </w:t>
      </w:r>
      <w:r w:rsidR="00E3359D" w:rsidRPr="00057CCB">
        <w:rPr>
          <w:sz w:val="28"/>
          <w:szCs w:val="28"/>
          <w:shd w:val="clear" w:color="auto" w:fill="FFFFFF"/>
        </w:rPr>
        <w:t>аналогичны</w:t>
      </w:r>
      <w:r>
        <w:rPr>
          <w:sz w:val="28"/>
          <w:szCs w:val="28"/>
          <w:shd w:val="clear" w:color="auto" w:fill="FFFFFF"/>
        </w:rPr>
        <w:t>м</w:t>
      </w:r>
      <w:r w:rsidR="00E3359D" w:rsidRPr="00057CCB">
        <w:rPr>
          <w:sz w:val="28"/>
          <w:szCs w:val="28"/>
          <w:shd w:val="clear" w:color="auto" w:fill="FFFFFF"/>
        </w:rPr>
        <w:t xml:space="preserve"> период</w:t>
      </w:r>
      <w:r>
        <w:rPr>
          <w:sz w:val="28"/>
          <w:szCs w:val="28"/>
          <w:shd w:val="clear" w:color="auto" w:fill="FFFFFF"/>
        </w:rPr>
        <w:t>ом</w:t>
      </w:r>
      <w:r w:rsidR="00E3359D" w:rsidRPr="00057CCB">
        <w:rPr>
          <w:sz w:val="28"/>
          <w:szCs w:val="28"/>
          <w:shd w:val="clear" w:color="auto" w:fill="FFFFFF"/>
        </w:rPr>
        <w:t xml:space="preserve"> прошлого года.</w:t>
      </w:r>
    </w:p>
    <w:p w:rsidR="00A14170" w:rsidRPr="00AA688E" w:rsidRDefault="00816782" w:rsidP="00E639DB">
      <w:pPr>
        <w:spacing w:after="0" w:line="24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 изменение ситуации с финансированием образования в Казахстане, по нашему мнению, могут оказать положительное воздействие следующие меры:</w:t>
      </w:r>
    </w:p>
    <w:p w:rsidR="00AF2C4D" w:rsidRPr="00647561" w:rsidRDefault="00816782" w:rsidP="00816782">
      <w:pPr>
        <w:pStyle w:val="ab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647561">
        <w:rPr>
          <w:sz w:val="28"/>
          <w:szCs w:val="28"/>
        </w:rPr>
        <w:t>дальнейшее развитие системы</w:t>
      </w:r>
      <w:r w:rsidR="00AF2C4D" w:rsidRPr="00647561">
        <w:rPr>
          <w:sz w:val="28"/>
          <w:szCs w:val="28"/>
        </w:rPr>
        <w:t xml:space="preserve"> государственно-частного партнерства; </w:t>
      </w:r>
    </w:p>
    <w:p w:rsidR="00AF2C4D" w:rsidRPr="00647561" w:rsidRDefault="00816782" w:rsidP="00816782">
      <w:pPr>
        <w:pStyle w:val="ab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647561">
        <w:rPr>
          <w:sz w:val="28"/>
          <w:szCs w:val="28"/>
        </w:rPr>
        <w:t xml:space="preserve">привлечение инвестиций </w:t>
      </w:r>
      <w:r w:rsidR="00647561" w:rsidRPr="00647561">
        <w:rPr>
          <w:sz w:val="28"/>
          <w:szCs w:val="28"/>
        </w:rPr>
        <w:t>в сферу образования и науки</w:t>
      </w:r>
      <w:r w:rsidR="00AF2C4D" w:rsidRPr="00647561">
        <w:rPr>
          <w:sz w:val="28"/>
          <w:szCs w:val="28"/>
        </w:rPr>
        <w:t xml:space="preserve"> международных организаций и </w:t>
      </w:r>
      <w:r w:rsidR="00647561" w:rsidRPr="00647561">
        <w:rPr>
          <w:sz w:val="28"/>
          <w:szCs w:val="28"/>
        </w:rPr>
        <w:t xml:space="preserve">иностранных </w:t>
      </w:r>
      <w:r w:rsidR="00AF2C4D" w:rsidRPr="00647561">
        <w:rPr>
          <w:sz w:val="28"/>
          <w:szCs w:val="28"/>
        </w:rPr>
        <w:t xml:space="preserve">работодателей; </w:t>
      </w:r>
    </w:p>
    <w:p w:rsidR="00AF2C4D" w:rsidRPr="00647561" w:rsidRDefault="00647561" w:rsidP="00816782">
      <w:pPr>
        <w:pStyle w:val="ab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647561">
        <w:rPr>
          <w:sz w:val="28"/>
          <w:szCs w:val="28"/>
        </w:rPr>
        <w:t>ув</w:t>
      </w:r>
      <w:r>
        <w:rPr>
          <w:sz w:val="28"/>
          <w:szCs w:val="28"/>
        </w:rPr>
        <w:t xml:space="preserve">еличение количества </w:t>
      </w:r>
      <w:proofErr w:type="gramStart"/>
      <w:r w:rsidR="00AF2C4D" w:rsidRPr="00647561">
        <w:rPr>
          <w:sz w:val="28"/>
          <w:szCs w:val="28"/>
        </w:rPr>
        <w:t>обуч</w:t>
      </w:r>
      <w:r>
        <w:rPr>
          <w:sz w:val="28"/>
          <w:szCs w:val="28"/>
        </w:rPr>
        <w:t>ающихся</w:t>
      </w:r>
      <w:proofErr w:type="gramEnd"/>
      <w:r w:rsidR="00AF2C4D" w:rsidRPr="00647561">
        <w:rPr>
          <w:sz w:val="28"/>
          <w:szCs w:val="28"/>
        </w:rPr>
        <w:t xml:space="preserve"> по международным грантам и программам;</w:t>
      </w:r>
    </w:p>
    <w:p w:rsidR="00AA688E" w:rsidRPr="00647561" w:rsidRDefault="00AF2C4D" w:rsidP="00816782">
      <w:pPr>
        <w:pStyle w:val="ab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647561">
        <w:rPr>
          <w:sz w:val="28"/>
          <w:szCs w:val="28"/>
        </w:rPr>
        <w:t xml:space="preserve">финансирование высшего образования </w:t>
      </w:r>
      <w:r w:rsidR="00816782" w:rsidRPr="00647561">
        <w:rPr>
          <w:sz w:val="28"/>
          <w:szCs w:val="28"/>
        </w:rPr>
        <w:t>за счет</w:t>
      </w:r>
      <w:r w:rsidRPr="00647561">
        <w:rPr>
          <w:sz w:val="28"/>
          <w:szCs w:val="28"/>
        </w:rPr>
        <w:t xml:space="preserve"> средств местного бюджета</w:t>
      </w:r>
      <w:r w:rsidR="00816782" w:rsidRPr="00647561">
        <w:rPr>
          <w:sz w:val="28"/>
          <w:szCs w:val="28"/>
        </w:rPr>
        <w:t>.</w:t>
      </w:r>
    </w:p>
    <w:p w:rsidR="00045A06" w:rsidRDefault="00045A06" w:rsidP="00057CCB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057CCB" w:rsidRDefault="00D738BA" w:rsidP="00057CCB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использованных источников</w:t>
      </w:r>
      <w:r w:rsidR="009A4919">
        <w:rPr>
          <w:sz w:val="28"/>
          <w:szCs w:val="28"/>
        </w:rPr>
        <w:t>:</w:t>
      </w:r>
    </w:p>
    <w:p w:rsidR="007B09E6" w:rsidRPr="00B07C05" w:rsidRDefault="007B09E6" w:rsidP="00B07C05">
      <w:pPr>
        <w:pStyle w:val="ab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B07C05">
        <w:rPr>
          <w:sz w:val="28"/>
          <w:szCs w:val="28"/>
        </w:rPr>
        <w:t>Указ Президента Республики Казахстан от 1 марта 2016 года № 205 «Об утверждении Государственной программы развития образования и науки Республики Казахстан на 2016 - 2019 годы»</w:t>
      </w:r>
    </w:p>
    <w:p w:rsidR="00A14170" w:rsidRDefault="00B07C05" w:rsidP="00B07C05">
      <w:pPr>
        <w:pStyle w:val="a5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B07C05">
        <w:rPr>
          <w:sz w:val="28"/>
          <w:szCs w:val="28"/>
        </w:rPr>
        <w:t>Постановлением Правительства</w:t>
      </w:r>
      <w:r>
        <w:rPr>
          <w:sz w:val="28"/>
          <w:szCs w:val="28"/>
        </w:rPr>
        <w:t xml:space="preserve"> </w:t>
      </w:r>
      <w:r w:rsidRPr="00B07C05">
        <w:rPr>
          <w:sz w:val="28"/>
          <w:szCs w:val="28"/>
        </w:rPr>
        <w:t>Республики Казахстан</w:t>
      </w:r>
      <w:r>
        <w:rPr>
          <w:sz w:val="28"/>
          <w:szCs w:val="28"/>
        </w:rPr>
        <w:t xml:space="preserve"> </w:t>
      </w:r>
      <w:r w:rsidRPr="00B07C05">
        <w:rPr>
          <w:sz w:val="28"/>
          <w:szCs w:val="28"/>
        </w:rPr>
        <w:t>от 27 декабря 2019 года № 988</w:t>
      </w:r>
      <w:r>
        <w:rPr>
          <w:sz w:val="28"/>
          <w:szCs w:val="28"/>
        </w:rPr>
        <w:t xml:space="preserve"> </w:t>
      </w:r>
      <w:r w:rsidRPr="00B07C05">
        <w:rPr>
          <w:sz w:val="28"/>
          <w:szCs w:val="28"/>
        </w:rPr>
        <w:t xml:space="preserve">«Об утверждении Государственной программы развития образования и науки Республики Казахстан на </w:t>
      </w:r>
      <w:r w:rsidR="00B54F31" w:rsidRPr="00FD2C10">
        <w:rPr>
          <w:sz w:val="28"/>
          <w:szCs w:val="28"/>
        </w:rPr>
        <w:t>2020 – 2025 годы</w:t>
      </w:r>
      <w:r>
        <w:rPr>
          <w:sz w:val="28"/>
          <w:szCs w:val="28"/>
        </w:rPr>
        <w:t>»</w:t>
      </w:r>
    </w:p>
    <w:p w:rsidR="00B07C05" w:rsidRPr="00B07C05" w:rsidRDefault="00B07C05" w:rsidP="00B07C05">
      <w:pPr>
        <w:pStyle w:val="a5"/>
        <w:numPr>
          <w:ilvl w:val="0"/>
          <w:numId w:val="5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Сайт Комитета по статистике МНЭ РК – </w:t>
      </w:r>
      <w:r w:rsidR="0087629A" w:rsidRPr="006E65AB">
        <w:rPr>
          <w:rStyle w:val="fontstyle01"/>
          <w:szCs w:val="28"/>
        </w:rPr>
        <w:t>http://</w:t>
      </w:r>
      <w:r>
        <w:rPr>
          <w:sz w:val="28"/>
          <w:szCs w:val="28"/>
          <w:lang w:val="en-US"/>
        </w:rPr>
        <w:t>www</w:t>
      </w:r>
      <w:r w:rsidRPr="00B07C0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stat</w:t>
      </w:r>
      <w:r w:rsidRPr="00B07C0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 w:rsidRPr="00B07C0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kz</w:t>
      </w:r>
      <w:proofErr w:type="spellEnd"/>
    </w:p>
    <w:sectPr w:rsidR="00B07C05" w:rsidRPr="00B07C05" w:rsidSect="00057C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86E"/>
    <w:multiLevelType w:val="hybridMultilevel"/>
    <w:tmpl w:val="E4BEF20A"/>
    <w:lvl w:ilvl="0" w:tplc="3C9A5BE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16F1E"/>
    <w:multiLevelType w:val="hybridMultilevel"/>
    <w:tmpl w:val="5756D4A4"/>
    <w:lvl w:ilvl="0" w:tplc="D06A1AF6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F45B0E"/>
    <w:multiLevelType w:val="hybridMultilevel"/>
    <w:tmpl w:val="D85A8A66"/>
    <w:lvl w:ilvl="0" w:tplc="D06A1AF6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66660A9"/>
    <w:multiLevelType w:val="hybridMultilevel"/>
    <w:tmpl w:val="1158AC76"/>
    <w:lvl w:ilvl="0" w:tplc="3C9A5BE8">
      <w:start w:val="1"/>
      <w:numFmt w:val="decimal"/>
      <w:lvlText w:val="%1"/>
      <w:lvlJc w:val="left"/>
      <w:pPr>
        <w:ind w:left="92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5A7C92"/>
    <w:multiLevelType w:val="hybridMultilevel"/>
    <w:tmpl w:val="7E5E6346"/>
    <w:lvl w:ilvl="0" w:tplc="D06A1AF6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3359D"/>
    <w:rsid w:val="00045A06"/>
    <w:rsid w:val="00057CCB"/>
    <w:rsid w:val="001024AB"/>
    <w:rsid w:val="00103716"/>
    <w:rsid w:val="0019470C"/>
    <w:rsid w:val="001C1DC4"/>
    <w:rsid w:val="002069EF"/>
    <w:rsid w:val="00214156"/>
    <w:rsid w:val="0022304E"/>
    <w:rsid w:val="002A738A"/>
    <w:rsid w:val="002E09B7"/>
    <w:rsid w:val="002E3F7F"/>
    <w:rsid w:val="003206A0"/>
    <w:rsid w:val="003B49BF"/>
    <w:rsid w:val="003B4FAC"/>
    <w:rsid w:val="00404E0D"/>
    <w:rsid w:val="00417A36"/>
    <w:rsid w:val="004A49D3"/>
    <w:rsid w:val="004B6DCD"/>
    <w:rsid w:val="004D2D29"/>
    <w:rsid w:val="004D370E"/>
    <w:rsid w:val="004F7A0C"/>
    <w:rsid w:val="005046B2"/>
    <w:rsid w:val="00504A31"/>
    <w:rsid w:val="00523981"/>
    <w:rsid w:val="0059718D"/>
    <w:rsid w:val="005A6A68"/>
    <w:rsid w:val="005D3998"/>
    <w:rsid w:val="00647561"/>
    <w:rsid w:val="00652BF2"/>
    <w:rsid w:val="00724CEF"/>
    <w:rsid w:val="007B09E6"/>
    <w:rsid w:val="00816782"/>
    <w:rsid w:val="0087629A"/>
    <w:rsid w:val="00934059"/>
    <w:rsid w:val="009600E9"/>
    <w:rsid w:val="009A4919"/>
    <w:rsid w:val="009D5C9B"/>
    <w:rsid w:val="00A14170"/>
    <w:rsid w:val="00A53A62"/>
    <w:rsid w:val="00A94CE4"/>
    <w:rsid w:val="00AA688E"/>
    <w:rsid w:val="00AF2C4D"/>
    <w:rsid w:val="00B07C05"/>
    <w:rsid w:val="00B54F31"/>
    <w:rsid w:val="00BD14F7"/>
    <w:rsid w:val="00C9511C"/>
    <w:rsid w:val="00CE026A"/>
    <w:rsid w:val="00CE2DF5"/>
    <w:rsid w:val="00D11464"/>
    <w:rsid w:val="00D13CA0"/>
    <w:rsid w:val="00D738BA"/>
    <w:rsid w:val="00E3359D"/>
    <w:rsid w:val="00E639DB"/>
    <w:rsid w:val="00F4114F"/>
    <w:rsid w:val="00F81A0B"/>
    <w:rsid w:val="00FD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CA0"/>
  </w:style>
  <w:style w:type="paragraph" w:styleId="1">
    <w:name w:val="heading 1"/>
    <w:basedOn w:val="a"/>
    <w:next w:val="a"/>
    <w:link w:val="10"/>
    <w:uiPriority w:val="9"/>
    <w:qFormat/>
    <w:rsid w:val="00214156"/>
    <w:pPr>
      <w:keepNext/>
      <w:keepLines/>
      <w:spacing w:before="240" w:after="0" w:line="256" w:lineRule="auto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15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3">
    <w:name w:val="Subtitle"/>
    <w:basedOn w:val="a"/>
    <w:next w:val="a"/>
    <w:link w:val="a4"/>
    <w:autoRedefine/>
    <w:uiPriority w:val="11"/>
    <w:qFormat/>
    <w:rsid w:val="00214156"/>
    <w:pPr>
      <w:numPr>
        <w:ilvl w:val="1"/>
      </w:numPr>
    </w:pPr>
    <w:rPr>
      <w:rFonts w:eastAsiaTheme="majorEastAsia" w:cstheme="majorBidi"/>
      <w:b/>
      <w:iCs/>
      <w:color w:val="000000" w:themeColor="text1"/>
      <w:spacing w:val="15"/>
      <w:sz w:val="28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14156"/>
    <w:rPr>
      <w:rFonts w:ascii="Times New Roman" w:eastAsiaTheme="majorEastAsia" w:hAnsi="Times New Roman" w:cstheme="majorBidi"/>
      <w:b/>
      <w:iCs/>
      <w:color w:val="000000" w:themeColor="text1"/>
      <w:spacing w:val="15"/>
      <w:sz w:val="28"/>
      <w:szCs w:val="24"/>
    </w:rPr>
  </w:style>
  <w:style w:type="paragraph" w:styleId="a5">
    <w:name w:val="Normal (Web)"/>
    <w:basedOn w:val="a"/>
    <w:uiPriority w:val="99"/>
    <w:unhideWhenUsed/>
    <w:rsid w:val="00E3359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6">
    <w:name w:val="Strong"/>
    <w:basedOn w:val="a0"/>
    <w:uiPriority w:val="22"/>
    <w:qFormat/>
    <w:rsid w:val="00E3359D"/>
    <w:rPr>
      <w:b/>
      <w:bCs/>
    </w:rPr>
  </w:style>
  <w:style w:type="character" w:styleId="a7">
    <w:name w:val="Hyperlink"/>
    <w:basedOn w:val="a0"/>
    <w:uiPriority w:val="99"/>
    <w:unhideWhenUsed/>
    <w:rsid w:val="00E3359D"/>
    <w:rPr>
      <w:color w:val="0000FF"/>
      <w:u w:val="single"/>
    </w:rPr>
  </w:style>
  <w:style w:type="table" w:styleId="a8">
    <w:name w:val="Table Grid"/>
    <w:basedOn w:val="a1"/>
    <w:uiPriority w:val="59"/>
    <w:rsid w:val="00057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02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24A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D2C10"/>
    <w:pPr>
      <w:ind w:left="720"/>
      <w:contextualSpacing/>
    </w:pPr>
  </w:style>
  <w:style w:type="character" w:customStyle="1" w:styleId="currentdocdiv">
    <w:name w:val="currentdocdiv"/>
    <w:basedOn w:val="a0"/>
    <w:rsid w:val="007B09E6"/>
  </w:style>
  <w:style w:type="character" w:customStyle="1" w:styleId="fontstyle01">
    <w:name w:val="fontstyle01"/>
    <w:rsid w:val="0087629A"/>
    <w:rPr>
      <w:rFonts w:ascii="Times New Roman" w:hAnsi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4156"/>
    <w:pPr>
      <w:keepNext/>
      <w:keepLines/>
      <w:spacing w:before="240" w:after="0" w:line="256" w:lineRule="auto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15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3">
    <w:name w:val="Subtitle"/>
    <w:basedOn w:val="a"/>
    <w:next w:val="a"/>
    <w:link w:val="a4"/>
    <w:autoRedefine/>
    <w:uiPriority w:val="11"/>
    <w:qFormat/>
    <w:rsid w:val="00214156"/>
    <w:pPr>
      <w:numPr>
        <w:ilvl w:val="1"/>
      </w:numPr>
    </w:pPr>
    <w:rPr>
      <w:rFonts w:eastAsiaTheme="majorEastAsia" w:cstheme="majorBidi"/>
      <w:b/>
      <w:iCs/>
      <w:color w:val="000000" w:themeColor="text1"/>
      <w:spacing w:val="15"/>
      <w:sz w:val="28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214156"/>
    <w:rPr>
      <w:rFonts w:ascii="Times New Roman" w:eastAsiaTheme="majorEastAsia" w:hAnsi="Times New Roman" w:cstheme="majorBidi"/>
      <w:b/>
      <w:iCs/>
      <w:color w:val="000000" w:themeColor="text1"/>
      <w:spacing w:val="15"/>
      <w:sz w:val="28"/>
      <w:szCs w:val="24"/>
    </w:rPr>
  </w:style>
  <w:style w:type="paragraph" w:styleId="a5">
    <w:name w:val="Normal (Web)"/>
    <w:basedOn w:val="a"/>
    <w:uiPriority w:val="99"/>
    <w:unhideWhenUsed/>
    <w:rsid w:val="00E3359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6">
    <w:name w:val="Strong"/>
    <w:basedOn w:val="a0"/>
    <w:uiPriority w:val="22"/>
    <w:qFormat/>
    <w:rsid w:val="00E3359D"/>
    <w:rPr>
      <w:b/>
      <w:bCs/>
    </w:rPr>
  </w:style>
  <w:style w:type="character" w:styleId="a7">
    <w:name w:val="Hyperlink"/>
    <w:basedOn w:val="a0"/>
    <w:uiPriority w:val="99"/>
    <w:unhideWhenUsed/>
    <w:rsid w:val="00E3359D"/>
    <w:rPr>
      <w:color w:val="0000FF"/>
      <w:u w:val="single"/>
    </w:rPr>
  </w:style>
  <w:style w:type="table" w:styleId="a8">
    <w:name w:val="Table Grid"/>
    <w:basedOn w:val="a1"/>
    <w:uiPriority w:val="59"/>
    <w:rsid w:val="00057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02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24A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D2C10"/>
    <w:pPr>
      <w:ind w:left="720"/>
      <w:contextualSpacing/>
    </w:pPr>
  </w:style>
  <w:style w:type="character" w:customStyle="1" w:styleId="currentdocdiv">
    <w:name w:val="currentdocdiv"/>
    <w:basedOn w:val="a0"/>
    <w:rsid w:val="007B09E6"/>
  </w:style>
  <w:style w:type="character" w:customStyle="1" w:styleId="fontstyle01">
    <w:name w:val="fontstyle01"/>
    <w:rsid w:val="0087629A"/>
    <w:rPr>
      <w:rFonts w:ascii="Times New Roman" w:hAnsi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o.kz/blogs/view/2/105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72;&#1083;&#1080;&#1103;\Desktop\Excel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4.0175097975766738E-2"/>
          <c:y val="2.8763368891021501E-2"/>
          <c:w val="0.70260988804970825"/>
          <c:h val="0.90645815106445027"/>
        </c:manualLayout>
      </c:layout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Инвестиции в образование, млрд. тенге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Val val="1"/>
          </c:dLbls>
          <c:cat>
            <c:numRef>
              <c:f>Лист1!$B$1:$F$1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219.8</c:v>
                </c:pt>
                <c:pt idx="1">
                  <c:v>219.3</c:v>
                </c:pt>
                <c:pt idx="2">
                  <c:v>265.10000000000002</c:v>
                </c:pt>
                <c:pt idx="3">
                  <c:v>204.9</c:v>
                </c:pt>
                <c:pt idx="4">
                  <c:v>212.1</c:v>
                </c:pt>
              </c:numCache>
            </c:numRef>
          </c:val>
        </c:ser>
        <c:axId val="104084992"/>
        <c:axId val="104086528"/>
      </c:barChart>
      <c:lineChart>
        <c:grouping val="standard"/>
        <c:ser>
          <c:idx val="1"/>
          <c:order val="1"/>
          <c:tx>
            <c:strRef>
              <c:f>Лист1!$A$3</c:f>
              <c:strCache>
                <c:ptCount val="1"/>
                <c:pt idx="0">
                  <c:v>Изменение,  в процентах</c:v>
                </c:pt>
              </c:strCache>
            </c:strRef>
          </c:tx>
          <c:marker>
            <c:symbol val="none"/>
          </c:marker>
          <c:dLbls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Val val="1"/>
          </c:dLbls>
          <c:cat>
            <c:numRef>
              <c:f>Лист1!$B$1:$F$1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</c:numCache>
            </c:numRef>
          </c:cat>
          <c:val>
            <c:numRef>
              <c:f>Лист1!$B$3:$F$3</c:f>
              <c:numCache>
                <c:formatCode>General</c:formatCode>
                <c:ptCount val="5"/>
                <c:pt idx="0">
                  <c:v>-4.2</c:v>
                </c:pt>
                <c:pt idx="1">
                  <c:v>0.2</c:v>
                </c:pt>
                <c:pt idx="2">
                  <c:v>20.9</c:v>
                </c:pt>
                <c:pt idx="3">
                  <c:v>-22.7</c:v>
                </c:pt>
                <c:pt idx="4">
                  <c:v>3.5</c:v>
                </c:pt>
              </c:numCache>
            </c:numRef>
          </c:val>
        </c:ser>
        <c:marker val="1"/>
        <c:axId val="104089856"/>
        <c:axId val="104088320"/>
      </c:lineChart>
      <c:catAx>
        <c:axId val="10408499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04086528"/>
        <c:crosses val="autoZero"/>
        <c:auto val="1"/>
        <c:lblAlgn val="ctr"/>
        <c:lblOffset val="100"/>
      </c:catAx>
      <c:valAx>
        <c:axId val="10408652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04084992"/>
        <c:crosses val="autoZero"/>
        <c:crossBetween val="between"/>
      </c:valAx>
      <c:valAx>
        <c:axId val="104088320"/>
        <c:scaling>
          <c:orientation val="minMax"/>
        </c:scaling>
        <c:axPos val="r"/>
        <c:numFmt formatCode="General" sourceLinked="1"/>
        <c:tickLblPos val="nextTo"/>
        <c:crossAx val="104089856"/>
        <c:crosses val="max"/>
        <c:crossBetween val="between"/>
      </c:valAx>
      <c:catAx>
        <c:axId val="104089856"/>
        <c:scaling>
          <c:orientation val="minMax"/>
        </c:scaling>
        <c:delete val="1"/>
        <c:axPos val="b"/>
        <c:numFmt formatCode="General" sourceLinked="1"/>
        <c:tickLblPos val="none"/>
        <c:crossAx val="104088320"/>
        <c:crosses val="autoZero"/>
        <c:auto val="1"/>
        <c:lblAlgn val="ctr"/>
        <c:lblOffset val="100"/>
      </c:catAx>
    </c:plotArea>
    <c:legend>
      <c:legendPos val="r"/>
      <c:layout>
        <c:manualLayout>
          <c:xMode val="edge"/>
          <c:yMode val="edge"/>
          <c:x val="0.79767571971958473"/>
          <c:y val="0.2981073754527343"/>
          <c:w val="0.2023242808934598"/>
          <c:h val="0.49788456601688746"/>
        </c:manualLayout>
      </c:layout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F208D-5B26-4680-B697-73210463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Тайлак</dc:creator>
  <cp:lastModifiedBy>Гульнар</cp:lastModifiedBy>
  <cp:revision>2</cp:revision>
  <dcterms:created xsi:type="dcterms:W3CDTF">2020-06-22T02:07:00Z</dcterms:created>
  <dcterms:modified xsi:type="dcterms:W3CDTF">2020-06-22T02:07:00Z</dcterms:modified>
</cp:coreProperties>
</file>