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4A" w:rsidRDefault="00E26D4A" w:rsidP="00E26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752D">
        <w:rPr>
          <w:rFonts w:ascii="Times New Roman" w:hAnsi="Times New Roman" w:cs="Times New Roman"/>
          <w:sz w:val="28"/>
          <w:szCs w:val="28"/>
        </w:rPr>
        <w:t xml:space="preserve">Тема: Практическая работа, как форма </w:t>
      </w:r>
      <w:proofErr w:type="spellStart"/>
      <w:r w:rsidRPr="0010752D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10752D">
        <w:rPr>
          <w:rFonts w:ascii="Times New Roman" w:hAnsi="Times New Roman" w:cs="Times New Roman"/>
          <w:sz w:val="28"/>
          <w:szCs w:val="28"/>
        </w:rPr>
        <w:t xml:space="preserve"> оценивания достижений учащихся на уроках химии.</w:t>
      </w:r>
    </w:p>
    <w:p w:rsidR="00E26D4A" w:rsidRPr="0010752D" w:rsidRDefault="00E26D4A" w:rsidP="00E26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6D4A" w:rsidRPr="0010752D" w:rsidRDefault="00E26D4A" w:rsidP="00E26D4A">
      <w:pPr>
        <w:pStyle w:val="Default"/>
        <w:jc w:val="both"/>
        <w:rPr>
          <w:color w:val="auto"/>
          <w:sz w:val="28"/>
          <w:szCs w:val="28"/>
        </w:rPr>
      </w:pPr>
      <w:r w:rsidRPr="0010752D">
        <w:rPr>
          <w:color w:val="auto"/>
          <w:sz w:val="28"/>
          <w:szCs w:val="28"/>
        </w:rPr>
        <w:t xml:space="preserve">Аннотация: в работе рассматривается </w:t>
      </w:r>
      <w:proofErr w:type="spellStart"/>
      <w:r w:rsidRPr="0010752D">
        <w:rPr>
          <w:color w:val="auto"/>
          <w:sz w:val="28"/>
          <w:szCs w:val="28"/>
        </w:rPr>
        <w:t>применени</w:t>
      </w:r>
      <w:r w:rsidRPr="0010752D">
        <w:rPr>
          <w:strike/>
          <w:color w:val="auto"/>
          <w:sz w:val="28"/>
          <w:szCs w:val="28"/>
        </w:rPr>
        <w:t>я</w:t>
      </w:r>
      <w:r w:rsidRPr="0010752D">
        <w:rPr>
          <w:color w:val="auto"/>
          <w:sz w:val="28"/>
          <w:szCs w:val="28"/>
        </w:rPr>
        <w:t>е</w:t>
      </w:r>
      <w:proofErr w:type="spellEnd"/>
      <w:r w:rsidRPr="0010752D">
        <w:rPr>
          <w:color w:val="auto"/>
          <w:sz w:val="28"/>
          <w:szCs w:val="28"/>
        </w:rPr>
        <w:t xml:space="preserve"> практических работ на уроках химии, как форма организации </w:t>
      </w:r>
      <w:proofErr w:type="spellStart"/>
      <w:r w:rsidRPr="0010752D">
        <w:rPr>
          <w:color w:val="auto"/>
          <w:sz w:val="28"/>
          <w:szCs w:val="28"/>
        </w:rPr>
        <w:t>суммативного</w:t>
      </w:r>
      <w:proofErr w:type="spellEnd"/>
      <w:r w:rsidRPr="0010752D">
        <w:rPr>
          <w:color w:val="auto"/>
          <w:sz w:val="28"/>
          <w:szCs w:val="28"/>
        </w:rPr>
        <w:t xml:space="preserve"> оценивания достижений учащихся за раздел в условиях обновленного содержания образования. Представлены методические з</w:t>
      </w:r>
      <w:r>
        <w:rPr>
          <w:color w:val="auto"/>
          <w:sz w:val="28"/>
          <w:szCs w:val="28"/>
        </w:rPr>
        <w:t>адания к практической работе за 11</w:t>
      </w:r>
      <w:r w:rsidRPr="0010752D">
        <w:rPr>
          <w:color w:val="auto"/>
          <w:sz w:val="28"/>
          <w:szCs w:val="28"/>
        </w:rPr>
        <w:t xml:space="preserve"> класс</w:t>
      </w:r>
      <w:r>
        <w:rPr>
          <w:color w:val="auto"/>
          <w:sz w:val="28"/>
          <w:szCs w:val="28"/>
        </w:rPr>
        <w:t>, критерии оценивания, дескрипторы с</w:t>
      </w:r>
      <w:r w:rsidRPr="0010752D">
        <w:rPr>
          <w:color w:val="auto"/>
          <w:sz w:val="28"/>
          <w:szCs w:val="28"/>
        </w:rPr>
        <w:t xml:space="preserve"> баллами. </w:t>
      </w:r>
    </w:p>
    <w:p w:rsidR="00E26D4A" w:rsidRPr="006A4401" w:rsidRDefault="00E26D4A" w:rsidP="00E26D4A">
      <w:pPr>
        <w:pStyle w:val="Default"/>
        <w:jc w:val="both"/>
        <w:rPr>
          <w:color w:val="0070C0"/>
          <w:sz w:val="28"/>
          <w:szCs w:val="28"/>
        </w:rPr>
      </w:pPr>
      <w:r w:rsidRPr="006A4401">
        <w:rPr>
          <w:color w:val="0070C0"/>
          <w:sz w:val="28"/>
          <w:szCs w:val="28"/>
        </w:rPr>
        <w:t xml:space="preserve">   </w:t>
      </w:r>
    </w:p>
    <w:p w:rsidR="00E26D4A" w:rsidRPr="000175F4" w:rsidRDefault="00E26D4A" w:rsidP="00E26D4A">
      <w:pPr>
        <w:rPr>
          <w:rFonts w:ascii="Times New Roman" w:hAnsi="Times New Roman" w:cs="Times New Roman"/>
          <w:sz w:val="28"/>
          <w:szCs w:val="28"/>
        </w:rPr>
      </w:pPr>
      <w:r w:rsidRPr="0010752D">
        <w:rPr>
          <w:rFonts w:ascii="Times New Roman" w:hAnsi="Times New Roman" w:cs="Times New Roman"/>
          <w:sz w:val="28"/>
          <w:szCs w:val="28"/>
        </w:rPr>
        <w:t xml:space="preserve"> Ключевые слова: практическая работа, </w:t>
      </w:r>
      <w:proofErr w:type="spellStart"/>
      <w:r w:rsidRPr="0010752D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10752D">
        <w:rPr>
          <w:rFonts w:ascii="Times New Roman" w:hAnsi="Times New Roman" w:cs="Times New Roman"/>
          <w:sz w:val="28"/>
          <w:szCs w:val="28"/>
        </w:rPr>
        <w:t xml:space="preserve"> оценивания за раздел,</w:t>
      </w:r>
      <w:r w:rsidRPr="00264D13">
        <w:rPr>
          <w:rFonts w:ascii="Times New Roman" w:hAnsi="Times New Roman" w:cs="Times New Roman"/>
          <w:sz w:val="28"/>
          <w:szCs w:val="28"/>
        </w:rPr>
        <w:t xml:space="preserve"> </w:t>
      </w:r>
      <w:r w:rsidRPr="000175F4">
        <w:rPr>
          <w:rFonts w:ascii="Times New Roman" w:hAnsi="Times New Roman" w:cs="Times New Roman"/>
          <w:sz w:val="28"/>
          <w:szCs w:val="28"/>
        </w:rPr>
        <w:t>цели обучения, критерии, уровни мыслительных навыков, дескрипторы.</w:t>
      </w:r>
    </w:p>
    <w:p w:rsidR="00E26D4A" w:rsidRDefault="00E26D4A" w:rsidP="00E26D4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175F4">
        <w:rPr>
          <w:rFonts w:ascii="Times New Roman" w:hAnsi="Times New Roman" w:cs="Times New Roman"/>
          <w:sz w:val="28"/>
          <w:szCs w:val="28"/>
        </w:rPr>
        <w:t>Автор: Гурьянова О</w:t>
      </w:r>
      <w:r>
        <w:rPr>
          <w:rFonts w:ascii="Times New Roman" w:hAnsi="Times New Roman" w:cs="Times New Roman"/>
          <w:sz w:val="28"/>
          <w:szCs w:val="28"/>
        </w:rPr>
        <w:t>льга Борисовна, учитель химии, п</w:t>
      </w:r>
      <w:r w:rsidRPr="000175F4">
        <w:rPr>
          <w:rFonts w:ascii="Times New Roman" w:hAnsi="Times New Roman" w:cs="Times New Roman"/>
          <w:sz w:val="28"/>
          <w:szCs w:val="28"/>
        </w:rPr>
        <w:t xml:space="preserve">едагог исследователь.  </w:t>
      </w:r>
      <w:r w:rsidRPr="000175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КГУ «Школа-лицей №34» отдела образования по городу Усть-Каменогорску управления образования ВКО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26D4A" w:rsidRPr="000175F4" w:rsidRDefault="00E26D4A" w:rsidP="00E26D4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E26D4A" w:rsidRPr="00E26D4A" w:rsidRDefault="00E26D4A" w:rsidP="00E26D4A">
      <w:pPr>
        <w:rPr>
          <w:rFonts w:ascii="Times New Roman" w:eastAsia="Calibri" w:hAnsi="Times New Roman" w:cs="Times New Roman"/>
          <w:sz w:val="28"/>
          <w:szCs w:val="28"/>
        </w:rPr>
      </w:pPr>
      <w:r w:rsidRPr="00E26D4A">
        <w:rPr>
          <w:rFonts w:ascii="Times New Roman" w:hAnsi="Times New Roman" w:cs="Times New Roman"/>
          <w:sz w:val="28"/>
          <w:szCs w:val="28"/>
        </w:rPr>
        <w:t xml:space="preserve">Модернизация школьного образования в Республике Казахстан внесла изменения в систему оценивания достижений учащихся. </w:t>
      </w:r>
      <w:proofErr w:type="spellStart"/>
      <w:r w:rsidRPr="00E26D4A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E26D4A">
        <w:rPr>
          <w:rFonts w:ascii="Times New Roman" w:hAnsi="Times New Roman" w:cs="Times New Roman"/>
          <w:sz w:val="28"/>
          <w:szCs w:val="28"/>
        </w:rPr>
        <w:t xml:space="preserve"> оценивания за раздел, вид оценивания, которое проводиться по завершению изучения учебного раздела позволят учителю определить уровень достижения обучающимися целей обучения в соответствии с учебной программой. Цели обучения позволяют рассматривать когнитивные и </w:t>
      </w:r>
      <w:proofErr w:type="spellStart"/>
      <w:r w:rsidRPr="00E26D4A">
        <w:rPr>
          <w:rFonts w:ascii="Times New Roman" w:hAnsi="Times New Roman" w:cs="Times New Roman"/>
          <w:sz w:val="28"/>
          <w:szCs w:val="28"/>
        </w:rPr>
        <w:t>знаниевые</w:t>
      </w:r>
      <w:proofErr w:type="spellEnd"/>
      <w:r w:rsidRPr="00E26D4A">
        <w:rPr>
          <w:rFonts w:ascii="Times New Roman" w:hAnsi="Times New Roman" w:cs="Times New Roman"/>
          <w:sz w:val="28"/>
          <w:szCs w:val="28"/>
        </w:rPr>
        <w:t xml:space="preserve"> процессы с возрастающим уровнем сложности в соответствии с таксономией </w:t>
      </w:r>
      <w:proofErr w:type="spellStart"/>
      <w:r w:rsidRPr="00E26D4A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E26D4A">
        <w:rPr>
          <w:rFonts w:ascii="Times New Roman" w:hAnsi="Times New Roman" w:cs="Times New Roman"/>
          <w:sz w:val="28"/>
          <w:szCs w:val="28"/>
        </w:rPr>
        <w:t>.  Оценивании, например, цели обучения «</w:t>
      </w:r>
      <w:r w:rsidRPr="00E26D4A">
        <w:rPr>
          <w:rFonts w:ascii="Times New Roman" w:eastAsia="Calibri" w:hAnsi="Times New Roman" w:cs="Times New Roman"/>
          <w:sz w:val="28"/>
          <w:szCs w:val="28"/>
        </w:rPr>
        <w:t xml:space="preserve">11.4.2.34 определять соединения с помощью химических и физических испытаний» связанно с навыками обучения: практические знания, проведение опытов, доказательство. Форма проведения практической работы на уроке выполнения СОР для достижения данной цели обучения является наиболее подходящей и выбирается учителем самостоятельно.  </w:t>
      </w:r>
      <w:r w:rsidRPr="00E26D4A">
        <w:rPr>
          <w:rFonts w:ascii="Times New Roman" w:hAnsi="Times New Roman" w:cs="Times New Roman"/>
          <w:sz w:val="28"/>
          <w:szCs w:val="28"/>
        </w:rPr>
        <w:t xml:space="preserve">Методические рекомендации составлены на основе учебной программы в помощь учителю, для проведения </w:t>
      </w:r>
      <w:proofErr w:type="spellStart"/>
      <w:r w:rsidRPr="00E26D4A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E26D4A">
        <w:rPr>
          <w:rFonts w:ascii="Times New Roman" w:hAnsi="Times New Roman" w:cs="Times New Roman"/>
          <w:sz w:val="28"/>
          <w:szCs w:val="28"/>
        </w:rPr>
        <w:t xml:space="preserve"> оценивания за раздел</w:t>
      </w:r>
      <w:r w:rsidRPr="00E26D4A">
        <w:rPr>
          <w:rFonts w:ascii="Times New Roman" w:eastAsia="Times New Roman" w:hAnsi="Times New Roman" w:cs="Times New Roman"/>
          <w:bCs/>
          <w:sz w:val="28"/>
          <w:szCs w:val="28"/>
        </w:rPr>
        <w:t xml:space="preserve"> 11.3.А «</w:t>
      </w:r>
      <w:r w:rsidRPr="00E26D4A">
        <w:rPr>
          <w:rFonts w:ascii="Times New Roman" w:eastAsia="Times New Roman" w:hAnsi="Times New Roman" w:cs="Times New Roman"/>
          <w:sz w:val="28"/>
          <w:szCs w:val="28"/>
        </w:rPr>
        <w:t>Органический синтез</w:t>
      </w:r>
      <w:r w:rsidRPr="00E26D4A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Pr="00E26D4A">
        <w:rPr>
          <w:rFonts w:ascii="Times New Roman" w:hAnsi="Times New Roman" w:cs="Times New Roman"/>
          <w:sz w:val="28"/>
          <w:szCs w:val="28"/>
        </w:rPr>
        <w:t xml:space="preserve"> В методических рекомендациях разработаны задания, состоящие из двух частей: практической и теоретической, критерии оценивания, дескрипторы с баллами. Задания с дескрипторами и баллами носят рекомендательный характер. При подготовке методических рекомендаций использованы ресурсы, находящиеся в открытом доступе на официальных интернет-сайтах. </w:t>
      </w:r>
    </w:p>
    <w:p w:rsidR="00E26D4A" w:rsidRPr="00E26D4A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Pr="00264D13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26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по </w:t>
      </w:r>
      <w:proofErr w:type="spellStart"/>
      <w:r w:rsidRPr="0026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суммативному</w:t>
      </w:r>
      <w:proofErr w:type="spellEnd"/>
      <w:r w:rsidRPr="0026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оцениванию за 3 четверть</w:t>
      </w:r>
    </w:p>
    <w:p w:rsidR="00E26D4A" w:rsidRPr="00264D13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6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Суммативное</w:t>
      </w:r>
      <w:proofErr w:type="spellEnd"/>
      <w:r w:rsidRPr="0026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оценивание за раздел 11.3.А «</w:t>
      </w:r>
      <w:r w:rsidRPr="00264D13">
        <w:rPr>
          <w:rFonts w:ascii="Times New Roman" w:eastAsia="Times New Roman" w:hAnsi="Times New Roman" w:cs="Times New Roman"/>
          <w:b/>
          <w:sz w:val="28"/>
          <w:szCs w:val="28"/>
        </w:rPr>
        <w:t>Органический синтез</w:t>
      </w:r>
      <w:r w:rsidRPr="0026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E26D4A" w:rsidRPr="00264D13" w:rsidRDefault="00E26D4A" w:rsidP="00E26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507"/>
      </w:tblGrid>
      <w:tr w:rsidR="00E26D4A" w:rsidRPr="00264D13" w:rsidTr="00443FC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b/>
                <w:sz w:val="24"/>
                <w:szCs w:val="24"/>
              </w:rPr>
            </w:pPr>
            <w:r w:rsidRPr="003715F2">
              <w:rPr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rFonts w:eastAsia="Calibri"/>
                <w:sz w:val="24"/>
                <w:szCs w:val="24"/>
              </w:rPr>
            </w:pPr>
            <w:r w:rsidRPr="003715F2">
              <w:rPr>
                <w:rFonts w:eastAsia="Calibri"/>
                <w:sz w:val="24"/>
                <w:szCs w:val="24"/>
              </w:rPr>
              <w:t>11.4.2.33 распознавать функциональные группы веществ с помощью качественных реакций</w:t>
            </w:r>
          </w:p>
          <w:p w:rsidR="00E26D4A" w:rsidRPr="003715F2" w:rsidRDefault="00E26D4A" w:rsidP="00443FC4">
            <w:pPr>
              <w:rPr>
                <w:rFonts w:eastAsia="Calibri"/>
                <w:sz w:val="24"/>
                <w:szCs w:val="24"/>
              </w:rPr>
            </w:pPr>
            <w:r w:rsidRPr="003715F2">
              <w:rPr>
                <w:rFonts w:eastAsia="Calibri"/>
                <w:sz w:val="24"/>
                <w:szCs w:val="24"/>
              </w:rPr>
              <w:t>11.4.2.34 определять соединения с помощью химических и физических испытаний</w:t>
            </w:r>
          </w:p>
          <w:p w:rsidR="00E26D4A" w:rsidRPr="003715F2" w:rsidRDefault="00E26D4A" w:rsidP="00443FC4">
            <w:pPr>
              <w:rPr>
                <w:sz w:val="24"/>
                <w:szCs w:val="24"/>
              </w:rPr>
            </w:pPr>
            <w:r w:rsidRPr="003715F2">
              <w:rPr>
                <w:rFonts w:eastAsia="Calibri"/>
                <w:sz w:val="24"/>
                <w:szCs w:val="24"/>
              </w:rPr>
              <w:t>11.4.2.35 описывать генетическую связь основных классов органических соединений</w:t>
            </w:r>
          </w:p>
        </w:tc>
      </w:tr>
      <w:tr w:rsidR="00E26D4A" w:rsidRPr="00264D13" w:rsidTr="00443FC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b/>
                <w:sz w:val="24"/>
                <w:szCs w:val="24"/>
              </w:rPr>
            </w:pPr>
            <w:r w:rsidRPr="003715F2">
              <w:rPr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sz w:val="24"/>
                <w:szCs w:val="24"/>
              </w:rPr>
            </w:pPr>
            <w:r w:rsidRPr="003715F2">
              <w:rPr>
                <w:sz w:val="24"/>
                <w:szCs w:val="24"/>
              </w:rPr>
              <w:t>Распознают функциональные группы веществ с помощью качественных реакций</w:t>
            </w:r>
          </w:p>
          <w:p w:rsidR="00E26D4A" w:rsidRPr="003715F2" w:rsidRDefault="00E26D4A" w:rsidP="00443FC4">
            <w:pPr>
              <w:rPr>
                <w:sz w:val="24"/>
                <w:szCs w:val="24"/>
              </w:rPr>
            </w:pPr>
            <w:r w:rsidRPr="003715F2">
              <w:rPr>
                <w:sz w:val="24"/>
                <w:szCs w:val="24"/>
              </w:rPr>
              <w:t xml:space="preserve">Определяют соединения с помощью химических и физических испытаний </w:t>
            </w:r>
          </w:p>
          <w:p w:rsidR="00E26D4A" w:rsidRPr="003715F2" w:rsidRDefault="00E26D4A" w:rsidP="00443FC4">
            <w:pPr>
              <w:rPr>
                <w:sz w:val="24"/>
                <w:szCs w:val="24"/>
              </w:rPr>
            </w:pPr>
            <w:r w:rsidRPr="003715F2">
              <w:rPr>
                <w:sz w:val="24"/>
                <w:szCs w:val="24"/>
              </w:rPr>
              <w:t xml:space="preserve">Осуществляют генетическую связь основных классов органических соединений </w:t>
            </w:r>
          </w:p>
        </w:tc>
      </w:tr>
      <w:tr w:rsidR="00E26D4A" w:rsidRPr="00264D13" w:rsidTr="00443FC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b/>
                <w:sz w:val="24"/>
                <w:szCs w:val="24"/>
              </w:rPr>
            </w:pPr>
            <w:r w:rsidRPr="003715F2">
              <w:rPr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Применения; Н</w:t>
            </w:r>
            <w:r w:rsidRPr="003715F2">
              <w:rPr>
                <w:sz w:val="24"/>
                <w:szCs w:val="24"/>
              </w:rPr>
              <w:t>авыки высокого порядка;</w:t>
            </w:r>
          </w:p>
        </w:tc>
      </w:tr>
      <w:tr w:rsidR="00E26D4A" w:rsidRPr="00264D13" w:rsidTr="00443FC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b/>
                <w:sz w:val="24"/>
                <w:szCs w:val="24"/>
              </w:rPr>
            </w:pPr>
            <w:r w:rsidRPr="003715F2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A" w:rsidRPr="003715F2" w:rsidRDefault="00E26D4A" w:rsidP="00443FC4">
            <w:pPr>
              <w:rPr>
                <w:sz w:val="24"/>
                <w:szCs w:val="24"/>
              </w:rPr>
            </w:pPr>
            <w:r w:rsidRPr="003715F2">
              <w:rPr>
                <w:sz w:val="24"/>
                <w:szCs w:val="24"/>
              </w:rPr>
              <w:t>45 минут</w:t>
            </w:r>
          </w:p>
        </w:tc>
      </w:tr>
    </w:tbl>
    <w:p w:rsidR="00E26D4A" w:rsidRPr="00264D13" w:rsidRDefault="00E26D4A" w:rsidP="00E26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36"/>
        <w:gridCol w:w="567"/>
        <w:gridCol w:w="4677"/>
        <w:gridCol w:w="1009"/>
      </w:tblGrid>
      <w:tr w:rsidR="00E26D4A" w:rsidRPr="00264D13" w:rsidTr="00443FC4">
        <w:tc>
          <w:tcPr>
            <w:tcW w:w="2536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56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Дескрипторы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балл</w:t>
            </w:r>
          </w:p>
        </w:tc>
      </w:tr>
      <w:tr w:rsidR="00E26D4A" w:rsidRPr="00264D13" w:rsidTr="00443FC4">
        <w:tc>
          <w:tcPr>
            <w:tcW w:w="2536" w:type="dxa"/>
            <w:vMerge w:val="restart"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соединения с помощью химических и физических испытаний </w:t>
            </w:r>
          </w:p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 xml:space="preserve">Записывает качественный реактив, условия и признак определения глюкозы 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Записывает качественный реактив, условия и признак определения белка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Записывает качественный реактив, условия и признак определения глицерина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 xml:space="preserve">Определяет глюкозу 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Определяет белок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Определяет глицерин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 xml:space="preserve">Составляет первое уравнения качественной реакции на глюкозу 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Составляет второе уравнения качественной реакции на глюкозу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  <w:vMerge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Составляет уравнения качественной реакции на глицерин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</w:tcPr>
          <w:p w:rsidR="00E26D4A" w:rsidRPr="003715F2" w:rsidRDefault="00E26D4A" w:rsidP="00443FC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функциональные группы веществ с помощью качественных реакций</w:t>
            </w:r>
          </w:p>
        </w:tc>
        <w:tc>
          <w:tcPr>
            <w:tcW w:w="56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Соотносит реагирующие вещества с признаком реакции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3 (1 балл за ответ)</w:t>
            </w:r>
          </w:p>
        </w:tc>
      </w:tr>
      <w:tr w:rsidR="00E26D4A" w:rsidRPr="00264D13" w:rsidTr="00443FC4">
        <w:tc>
          <w:tcPr>
            <w:tcW w:w="2536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генетическую связь основных классов органических соединений</w:t>
            </w:r>
          </w:p>
        </w:tc>
        <w:tc>
          <w:tcPr>
            <w:tcW w:w="56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Составляет первое уравнения генетической связи</w:t>
            </w:r>
          </w:p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Составляет  второе  уравнения генетической связи</w:t>
            </w: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E26D4A" w:rsidRPr="00264D13" w:rsidTr="00443FC4">
        <w:tc>
          <w:tcPr>
            <w:tcW w:w="2536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E26D4A" w:rsidRPr="003715F2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715F2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</w:tbl>
    <w:p w:rsidR="00E26D4A" w:rsidRPr="008E18A8" w:rsidRDefault="00E26D4A" w:rsidP="00E26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8A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 №1.</w:t>
      </w:r>
      <w:r w:rsidRPr="008E18A8">
        <w:rPr>
          <w:rFonts w:ascii="Times New Roman" w:eastAsia="Calibri" w:hAnsi="Times New Roman" w:cs="Times New Roman"/>
          <w:b/>
          <w:sz w:val="28"/>
          <w:szCs w:val="28"/>
        </w:rPr>
        <w:t xml:space="preserve"> Практическая работа: «Решение экспериментальных задач» </w:t>
      </w:r>
    </w:p>
    <w:p w:rsidR="00E26D4A" w:rsidRPr="008E18A8" w:rsidRDefault="00E26D4A" w:rsidP="00E26D4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E18A8">
        <w:rPr>
          <w:rFonts w:ascii="Times New Roman" w:eastAsia="Calibri" w:hAnsi="Times New Roman" w:cs="Times New Roman"/>
          <w:sz w:val="28"/>
          <w:szCs w:val="28"/>
        </w:rPr>
        <w:t xml:space="preserve"> Цель: определить соединения с помощью качественных реакций.</w:t>
      </w:r>
    </w:p>
    <w:p w:rsidR="00E26D4A" w:rsidRPr="008E18A8" w:rsidRDefault="00E26D4A" w:rsidP="00E26D4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E18A8">
        <w:rPr>
          <w:rFonts w:ascii="Times New Roman" w:eastAsia="Calibri" w:hAnsi="Times New Roman" w:cs="Times New Roman"/>
          <w:sz w:val="28"/>
          <w:szCs w:val="28"/>
        </w:rPr>
        <w:t>Реактивы и оборудования: раствор сульфата меди (</w:t>
      </w:r>
      <w:r w:rsidRPr="008E18A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E18A8">
        <w:rPr>
          <w:rFonts w:ascii="Times New Roman" w:eastAsia="Calibri" w:hAnsi="Times New Roman" w:cs="Times New Roman"/>
          <w:sz w:val="28"/>
          <w:szCs w:val="28"/>
        </w:rPr>
        <w:t>), гидроксид натрия, сухое горючие, спички, держатель для пробирок, пробирки. Пронумерованные пробирки с растворами веществ: белок, глицерин, глюкоза.</w:t>
      </w:r>
    </w:p>
    <w:p w:rsidR="00E26D4A" w:rsidRPr="008E18A8" w:rsidRDefault="00E26D4A" w:rsidP="00E26D4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E18A8">
        <w:rPr>
          <w:rFonts w:ascii="Times New Roman" w:eastAsia="Calibri" w:hAnsi="Times New Roman" w:cs="Times New Roman"/>
          <w:sz w:val="28"/>
          <w:szCs w:val="28"/>
        </w:rPr>
        <w:t>Ход работы.</w:t>
      </w:r>
    </w:p>
    <w:p w:rsidR="00E26D4A" w:rsidRPr="008E18A8" w:rsidRDefault="00E26D4A" w:rsidP="00E26D4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E18A8">
        <w:rPr>
          <w:rFonts w:ascii="Times New Roman" w:eastAsia="Calibri" w:hAnsi="Times New Roman" w:cs="Times New Roman"/>
          <w:sz w:val="28"/>
          <w:szCs w:val="28"/>
        </w:rPr>
        <w:t>1.</w:t>
      </w:r>
      <w:r w:rsidRPr="008E18A8">
        <w:rPr>
          <w:rFonts w:ascii="Times New Roman" w:hAnsi="Times New Roman" w:cs="Times New Roman"/>
          <w:sz w:val="28"/>
          <w:szCs w:val="28"/>
        </w:rPr>
        <w:t xml:space="preserve">Определите вещества: глюкозу, белок, глицерин в пробирках №1, №2, №3, с помощи качественных реакций на функциональные группы. </w:t>
      </w:r>
    </w:p>
    <w:p w:rsidR="00E26D4A" w:rsidRPr="008E18A8" w:rsidRDefault="00E26D4A" w:rsidP="00E26D4A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E18A8">
        <w:rPr>
          <w:rFonts w:ascii="Times New Roman" w:hAnsi="Times New Roman" w:cs="Times New Roman"/>
          <w:sz w:val="28"/>
          <w:szCs w:val="28"/>
        </w:rPr>
        <w:t>2.Составьте матрицу распознавания веществ используя предложенные реактивы.</w:t>
      </w:r>
    </w:p>
    <w:p w:rsidR="00E26D4A" w:rsidRPr="008E18A8" w:rsidRDefault="00E26D4A" w:rsidP="00E26D4A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E18A8">
        <w:rPr>
          <w:rFonts w:ascii="Times New Roman" w:hAnsi="Times New Roman" w:cs="Times New Roman"/>
          <w:sz w:val="28"/>
          <w:szCs w:val="28"/>
        </w:rPr>
        <w:t xml:space="preserve">3.Укажите условия протекания и признаки реакции. </w:t>
      </w:r>
    </w:p>
    <w:p w:rsidR="00E26D4A" w:rsidRPr="008E18A8" w:rsidRDefault="00E26D4A" w:rsidP="00E26D4A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E18A8">
        <w:rPr>
          <w:rFonts w:ascii="Times New Roman" w:hAnsi="Times New Roman" w:cs="Times New Roman"/>
          <w:sz w:val="28"/>
          <w:szCs w:val="28"/>
        </w:rPr>
        <w:t>4.Результаты внесите в таблицу ниже.</w:t>
      </w:r>
    </w:p>
    <w:p w:rsidR="00E26D4A" w:rsidRPr="00264D13" w:rsidRDefault="00E26D4A" w:rsidP="00E26D4A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8E18A8">
        <w:rPr>
          <w:rFonts w:ascii="Times New Roman" w:hAnsi="Times New Roman" w:cs="Times New Roman"/>
          <w:sz w:val="28"/>
          <w:szCs w:val="28"/>
        </w:rPr>
        <w:t>5. Составьте уравнения качественных реакций на функциональные группы глицерина и глюкозы.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95"/>
        <w:gridCol w:w="2427"/>
        <w:gridCol w:w="2192"/>
        <w:gridCol w:w="2531"/>
      </w:tblGrid>
      <w:tr w:rsidR="00E26D4A" w:rsidRPr="00264D13" w:rsidTr="00443FC4">
        <w:tc>
          <w:tcPr>
            <w:tcW w:w="2114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РЕАКТИВ</w:t>
            </w:r>
          </w:p>
        </w:tc>
        <w:tc>
          <w:tcPr>
            <w:tcW w:w="2455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2218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558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</w:tr>
      <w:tr w:rsidR="00E26D4A" w:rsidRPr="00264D13" w:rsidTr="00443FC4">
        <w:tc>
          <w:tcPr>
            <w:tcW w:w="2114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Формула качественного реактива, условия</w:t>
            </w:r>
          </w:p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протекания реакции.</w:t>
            </w:r>
          </w:p>
        </w:tc>
        <w:tc>
          <w:tcPr>
            <w:tcW w:w="2455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Признак реакции</w:t>
            </w:r>
          </w:p>
        </w:tc>
        <w:tc>
          <w:tcPr>
            <w:tcW w:w="2218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Признак реакции</w:t>
            </w:r>
          </w:p>
        </w:tc>
        <w:tc>
          <w:tcPr>
            <w:tcW w:w="2558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Признак реакции</w:t>
            </w:r>
          </w:p>
        </w:tc>
      </w:tr>
      <w:tr w:rsidR="00E26D4A" w:rsidRPr="00264D13" w:rsidTr="00443FC4">
        <w:tc>
          <w:tcPr>
            <w:tcW w:w="2114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2455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№ пробирки</w:t>
            </w:r>
          </w:p>
        </w:tc>
        <w:tc>
          <w:tcPr>
            <w:tcW w:w="2218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№ пробирки</w:t>
            </w:r>
          </w:p>
        </w:tc>
        <w:tc>
          <w:tcPr>
            <w:tcW w:w="2558" w:type="dxa"/>
          </w:tcPr>
          <w:p w:rsidR="00E26D4A" w:rsidRPr="00264D13" w:rsidRDefault="00E26D4A" w:rsidP="0044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13">
              <w:rPr>
                <w:rFonts w:ascii="Times New Roman" w:hAnsi="Times New Roman" w:cs="Times New Roman"/>
                <w:sz w:val="24"/>
                <w:szCs w:val="24"/>
              </w:rPr>
              <w:t>№ пробирки</w:t>
            </w:r>
          </w:p>
        </w:tc>
      </w:tr>
    </w:tbl>
    <w:p w:rsidR="00E26D4A" w:rsidRPr="008E18A8" w:rsidRDefault="00E26D4A" w:rsidP="00E26D4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18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18A8">
        <w:rPr>
          <w:rFonts w:ascii="Times New Roman" w:eastAsia="Calibri" w:hAnsi="Times New Roman" w:cs="Times New Roman"/>
          <w:sz w:val="28"/>
          <w:szCs w:val="28"/>
        </w:rPr>
        <w:t>№2. Установите соответствие между реагирующими веществами и признаком протекающих между ними реакций</w:t>
      </w:r>
    </w:p>
    <w:tbl>
      <w:tblPr>
        <w:tblStyle w:val="2"/>
        <w:tblW w:w="0" w:type="auto"/>
        <w:tblInd w:w="720" w:type="dxa"/>
        <w:tblLook w:val="04A0" w:firstRow="1" w:lastRow="0" w:firstColumn="1" w:lastColumn="0" w:noHBand="0" w:noVBand="1"/>
      </w:tblPr>
      <w:tblGrid>
        <w:gridCol w:w="4462"/>
        <w:gridCol w:w="4163"/>
      </w:tblGrid>
      <w:tr w:rsidR="00E26D4A" w:rsidRPr="00264D13" w:rsidTr="00443FC4">
        <w:tc>
          <w:tcPr>
            <w:tcW w:w="4672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>РЕАГИРУЮЩИЕ ВЕЩЕСТВА</w:t>
            </w:r>
          </w:p>
        </w:tc>
        <w:tc>
          <w:tcPr>
            <w:tcW w:w="4673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>ПРИЗНАК РЕАКЦИИ</w:t>
            </w:r>
          </w:p>
        </w:tc>
      </w:tr>
      <w:tr w:rsidR="00E26D4A" w:rsidRPr="00264D13" w:rsidTr="00443FC4">
        <w:tc>
          <w:tcPr>
            <w:tcW w:w="4672" w:type="dxa"/>
          </w:tcPr>
          <w:p w:rsidR="00E26D4A" w:rsidRPr="00264D13" w:rsidRDefault="00E26D4A" w:rsidP="00443FC4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position w:val="-12"/>
                <w:sz w:val="24"/>
                <w:szCs w:val="24"/>
              </w:rPr>
              <w:object w:dxaOrig="26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18pt" o:ole="">
                  <v:imagedata r:id="rId5" o:title=""/>
                </v:shape>
                <o:OLEObject Type="Embed" ProgID="Equation.3" ShapeID="_x0000_i1025" DrawAspect="Content" ObjectID="_1769165848" r:id="rId6"/>
              </w:object>
            </w:r>
          </w:p>
        </w:tc>
        <w:tc>
          <w:tcPr>
            <w:tcW w:w="4673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>А)выделение газа</w:t>
            </w:r>
          </w:p>
        </w:tc>
      </w:tr>
      <w:tr w:rsidR="00E26D4A" w:rsidRPr="00264D13" w:rsidTr="00443FC4">
        <w:tc>
          <w:tcPr>
            <w:tcW w:w="4672" w:type="dxa"/>
          </w:tcPr>
          <w:p w:rsidR="00E26D4A" w:rsidRPr="00264D13" w:rsidRDefault="00E26D4A" w:rsidP="00443FC4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position w:val="-12"/>
                <w:sz w:val="24"/>
                <w:szCs w:val="24"/>
              </w:rPr>
              <w:object w:dxaOrig="2540" w:dyaOrig="360">
                <v:shape id="_x0000_i1026" type="#_x0000_t75" style="width:126.75pt;height:18pt" o:ole="">
                  <v:imagedata r:id="rId7" o:title=""/>
                </v:shape>
                <o:OLEObject Type="Embed" ProgID="Equation.3" ShapeID="_x0000_i1026" DrawAspect="Content" ObjectID="_1769165849" r:id="rId8"/>
              </w:object>
            </w:r>
          </w:p>
        </w:tc>
        <w:tc>
          <w:tcPr>
            <w:tcW w:w="4673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>В)появления голубого окрашивания</w:t>
            </w:r>
          </w:p>
        </w:tc>
      </w:tr>
      <w:tr w:rsidR="00E26D4A" w:rsidRPr="00264D13" w:rsidTr="00443FC4">
        <w:tc>
          <w:tcPr>
            <w:tcW w:w="4672" w:type="dxa"/>
          </w:tcPr>
          <w:p w:rsidR="00E26D4A" w:rsidRPr="00264D13" w:rsidRDefault="00E26D4A" w:rsidP="00443FC4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position w:val="-12"/>
                <w:sz w:val="24"/>
                <w:szCs w:val="24"/>
              </w:rPr>
              <w:object w:dxaOrig="2340" w:dyaOrig="360">
                <v:shape id="_x0000_i1027" type="#_x0000_t75" style="width:117pt;height:18pt" o:ole="">
                  <v:imagedata r:id="rId9" o:title=""/>
                </v:shape>
                <o:OLEObject Type="Embed" ProgID="Equation.3" ShapeID="_x0000_i1027" DrawAspect="Content" ObjectID="_1769165850" r:id="rId10"/>
              </w:object>
            </w:r>
          </w:p>
        </w:tc>
        <w:tc>
          <w:tcPr>
            <w:tcW w:w="4673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>С) обесцвечивания раствора</w:t>
            </w:r>
          </w:p>
        </w:tc>
      </w:tr>
      <w:tr w:rsidR="00E26D4A" w:rsidRPr="00264D13" w:rsidTr="00443FC4">
        <w:tc>
          <w:tcPr>
            <w:tcW w:w="4672" w:type="dxa"/>
          </w:tcPr>
          <w:p w:rsidR="00E26D4A" w:rsidRPr="00264D13" w:rsidRDefault="00E26D4A" w:rsidP="00443FC4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D)</w:t>
            </w: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 xml:space="preserve"> появления фиолетового окрашивания</w:t>
            </w:r>
          </w:p>
        </w:tc>
      </w:tr>
      <w:tr w:rsidR="00E26D4A" w:rsidRPr="00264D13" w:rsidTr="00443FC4">
        <w:tc>
          <w:tcPr>
            <w:tcW w:w="4672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26D4A" w:rsidRPr="00264D13" w:rsidRDefault="00E26D4A" w:rsidP="00443FC4">
            <w:pPr>
              <w:spacing w:line="25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4D1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E)</w:t>
            </w:r>
            <w:r w:rsidRPr="00264D13">
              <w:rPr>
                <w:rFonts w:ascii="Calibri" w:eastAsia="Calibri" w:hAnsi="Calibri" w:cs="Times New Roman"/>
                <w:sz w:val="24"/>
                <w:szCs w:val="24"/>
              </w:rPr>
              <w:t>образования осадка</w:t>
            </w:r>
          </w:p>
        </w:tc>
      </w:tr>
    </w:tbl>
    <w:p w:rsidR="00E26D4A" w:rsidRPr="00264D13" w:rsidRDefault="00E26D4A" w:rsidP="00E26D4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E26D4A" w:rsidRPr="008E18A8" w:rsidRDefault="00E26D4A" w:rsidP="00E26D4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E18A8">
        <w:rPr>
          <w:rFonts w:ascii="Times New Roman" w:eastAsia="Calibri" w:hAnsi="Times New Roman" w:cs="Times New Roman"/>
          <w:sz w:val="28"/>
          <w:szCs w:val="28"/>
        </w:rPr>
        <w:t xml:space="preserve"> №3. Осуществите генетическую связь:</w:t>
      </w:r>
      <w:r w:rsidRPr="008E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264D13">
        <w:rPr>
          <w:rFonts w:ascii="Calibri" w:eastAsia="Calibri" w:hAnsi="Calibri" w:cs="Times New Roman"/>
          <w:position w:val="-12"/>
          <w:sz w:val="28"/>
          <w:szCs w:val="28"/>
          <w:lang w:eastAsia="ru-RU"/>
        </w:rPr>
        <w:object w:dxaOrig="3440" w:dyaOrig="360">
          <v:shape id="_x0000_i1028" type="#_x0000_t75" style="width:172.5pt;height:18pt" o:ole="">
            <v:imagedata r:id="rId11" o:title=""/>
          </v:shape>
          <o:OLEObject Type="Embed" ProgID="Equation.3" ShapeID="_x0000_i1028" DrawAspect="Content" ObjectID="_1769165851" r:id="rId12"/>
        </w:object>
      </w: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6D4A" w:rsidRDefault="00E26D4A" w:rsidP="00E26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49E6" w:rsidRDefault="00E849E6"/>
    <w:sectPr w:rsidR="00E8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E6CAD"/>
    <w:multiLevelType w:val="hybridMultilevel"/>
    <w:tmpl w:val="3850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4A"/>
    <w:rsid w:val="00E26D4A"/>
    <w:rsid w:val="00E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97D5"/>
  <w15:chartTrackingRefBased/>
  <w15:docId w15:val="{255BA5E6-EE44-4DE1-953C-7B8CB917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2"/>
    <w:basedOn w:val="a1"/>
    <w:next w:val="a3"/>
    <w:uiPriority w:val="39"/>
    <w:rsid w:val="00E26D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2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2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2024-02-11T08:09:00Z</dcterms:created>
  <dcterms:modified xsi:type="dcterms:W3CDTF">2024-02-11T08:11:00Z</dcterms:modified>
</cp:coreProperties>
</file>